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AB1F5" w14:textId="77777777" w:rsidR="00AA318F" w:rsidRPr="00AA318F" w:rsidRDefault="00AA318F" w:rsidP="00AA318F">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fr-FR"/>
          <w14:ligatures w14:val="none"/>
        </w:rPr>
      </w:pPr>
      <w:r w:rsidRPr="00AA318F">
        <w:rPr>
          <w:rFonts w:ascii="Times New Roman" w:eastAsia="Times New Roman" w:hAnsi="Times New Roman" w:cs="Times New Roman"/>
          <w:b/>
          <w:bCs/>
          <w:color w:val="000000"/>
          <w:kern w:val="0"/>
          <w:sz w:val="36"/>
          <w:szCs w:val="36"/>
          <w:lang w:eastAsia="fr-FR"/>
          <w14:ligatures w14:val="none"/>
        </w:rPr>
        <w:t>Code de commerce</w:t>
      </w:r>
    </w:p>
    <w:p w14:paraId="2609D84D" w14:textId="77777777" w:rsidR="00AA318F" w:rsidRPr="00AA318F" w:rsidRDefault="00AA318F" w:rsidP="00AA318F">
      <w:pPr>
        <w:numPr>
          <w:ilvl w:val="0"/>
          <w:numId w:val="1"/>
        </w:num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fr-FR"/>
          <w14:ligatures w14:val="none"/>
        </w:rPr>
      </w:pPr>
      <w:r w:rsidRPr="00AA318F">
        <w:rPr>
          <w:rFonts w:ascii="Times New Roman" w:eastAsia="Times New Roman" w:hAnsi="Times New Roman" w:cs="Times New Roman"/>
          <w:b/>
          <w:bCs/>
          <w:color w:val="000000"/>
          <w:kern w:val="0"/>
          <w:sz w:val="27"/>
          <w:szCs w:val="27"/>
          <w:lang w:eastAsia="fr-FR"/>
          <w14:ligatures w14:val="none"/>
        </w:rPr>
        <w:t>Annexes de la partie réglementaire (Articles Annexe 1-3 à Annexe 9-7)</w:t>
      </w:r>
    </w:p>
    <w:p w14:paraId="62BBC2B5" w14:textId="77777777" w:rsidR="00AA318F" w:rsidRPr="00AA318F" w:rsidRDefault="00AA318F" w:rsidP="00AA318F">
      <w:pPr>
        <w:spacing w:before="100" w:beforeAutospacing="1" w:after="100" w:afterAutospacing="1" w:line="240" w:lineRule="auto"/>
        <w:ind w:left="450"/>
        <w:outlineLvl w:val="3"/>
        <w:rPr>
          <w:rFonts w:ascii="Times New Roman" w:eastAsia="Times New Roman" w:hAnsi="Times New Roman" w:cs="Times New Roman"/>
          <w:b/>
          <w:bCs/>
          <w:color w:val="000000"/>
          <w:kern w:val="0"/>
          <w:sz w:val="27"/>
          <w:szCs w:val="27"/>
          <w:lang w:eastAsia="fr-FR"/>
          <w14:ligatures w14:val="none"/>
        </w:rPr>
      </w:pPr>
      <w:r w:rsidRPr="00AA318F">
        <w:rPr>
          <w:rFonts w:ascii="Times New Roman" w:eastAsia="Times New Roman" w:hAnsi="Times New Roman" w:cs="Times New Roman"/>
          <w:b/>
          <w:bCs/>
          <w:color w:val="000000"/>
          <w:kern w:val="0"/>
          <w:sz w:val="27"/>
          <w:szCs w:val="27"/>
          <w:lang w:eastAsia="fr-FR"/>
          <w14:ligatures w14:val="none"/>
        </w:rPr>
        <w:t>Annexe 4-7</w:t>
      </w:r>
    </w:p>
    <w:p w14:paraId="5829978F" w14:textId="77777777" w:rsidR="00AA318F" w:rsidRPr="00AA318F" w:rsidRDefault="00AA318F" w:rsidP="00AA318F">
      <w:pPr>
        <w:spacing w:before="100" w:beforeAutospacing="1" w:after="100" w:afterAutospacing="1" w:line="240" w:lineRule="auto"/>
        <w:ind w:left="450"/>
        <w:rPr>
          <w:rFonts w:ascii="Times New Roman" w:eastAsia="Times New Roman" w:hAnsi="Times New Roman" w:cs="Times New Roman"/>
          <w:b/>
          <w:bCs/>
          <w:color w:val="000000"/>
          <w:kern w:val="0"/>
          <w:lang w:eastAsia="fr-FR"/>
          <w14:ligatures w14:val="none"/>
        </w:rPr>
      </w:pPr>
      <w:r w:rsidRPr="00AA318F">
        <w:rPr>
          <w:rFonts w:ascii="Times New Roman" w:eastAsia="Times New Roman" w:hAnsi="Times New Roman" w:cs="Times New Roman"/>
          <w:b/>
          <w:bCs/>
          <w:color w:val="000000"/>
          <w:kern w:val="0"/>
          <w:lang w:eastAsia="fr-FR"/>
          <w14:ligatures w14:val="none"/>
        </w:rPr>
        <w:t>Modifié par Décret n°2023-916 du 3 octobre 2023 - art. 2</w:t>
      </w:r>
      <w:r w:rsidRPr="00AA318F">
        <w:rPr>
          <w:rFonts w:ascii="Times New Roman" w:eastAsia="Times New Roman" w:hAnsi="Times New Roman" w:cs="Times New Roman"/>
          <w:b/>
          <w:bCs/>
          <w:color w:val="000000"/>
          <w:kern w:val="0"/>
          <w:lang w:eastAsia="fr-FR"/>
          <w14:ligatures w14:val="none"/>
        </w:rPr>
        <w:br/>
        <w:t>Modifié par Décret n°2023-916 du 3 octobre 2023 - art. 5</w:t>
      </w:r>
    </w:p>
    <w:p w14:paraId="4EA821D0" w14:textId="77777777" w:rsidR="00AA318F" w:rsidRPr="00AA318F" w:rsidRDefault="00AA318F" w:rsidP="00AA318F">
      <w:pPr>
        <w:spacing w:before="100" w:beforeAutospacing="1" w:after="100" w:afterAutospacing="1" w:line="240" w:lineRule="auto"/>
        <w:ind w:left="450"/>
        <w:rPr>
          <w:rFonts w:ascii="Times New Roman" w:eastAsia="Times New Roman" w:hAnsi="Times New Roman" w:cs="Times New Roman"/>
          <w:color w:val="000000"/>
          <w:kern w:val="0"/>
          <w:sz w:val="27"/>
          <w:szCs w:val="27"/>
          <w:lang w:eastAsia="fr-FR"/>
          <w14:ligatures w14:val="none"/>
        </w:rPr>
      </w:pPr>
      <w:r w:rsidRPr="00AA318F">
        <w:rPr>
          <w:rFonts w:ascii="Times New Roman" w:eastAsia="Times New Roman" w:hAnsi="Times New Roman" w:cs="Times New Roman"/>
          <w:color w:val="000000"/>
          <w:kern w:val="0"/>
          <w:sz w:val="27"/>
          <w:szCs w:val="27"/>
          <w:lang w:eastAsia="fr-FR"/>
          <w14:ligatures w14:val="none"/>
        </w:rPr>
        <w:t>La liste des prestations dont les tarifs sont régis par le titre IV bis (partie réglementaire) du code de commerce est la suivante :</w:t>
      </w:r>
    </w:p>
    <w:p w14:paraId="47B73E6D" w14:textId="77777777" w:rsidR="00AA318F" w:rsidRPr="00AA318F" w:rsidRDefault="00AA318F" w:rsidP="00AA318F">
      <w:pPr>
        <w:spacing w:before="100" w:beforeAutospacing="1" w:after="100" w:afterAutospacing="1" w:line="240" w:lineRule="auto"/>
        <w:ind w:left="450"/>
        <w:rPr>
          <w:rFonts w:ascii="Times New Roman" w:eastAsia="Times New Roman" w:hAnsi="Times New Roman" w:cs="Times New Roman"/>
          <w:i/>
          <w:iCs/>
          <w:color w:val="000000"/>
          <w:kern w:val="0"/>
          <w:sz w:val="27"/>
          <w:szCs w:val="27"/>
          <w:lang w:eastAsia="fr-FR"/>
          <w14:ligatures w14:val="none"/>
        </w:rPr>
      </w:pPr>
      <w:r w:rsidRPr="00AA318F">
        <w:rPr>
          <w:rFonts w:ascii="Times New Roman" w:eastAsia="Times New Roman" w:hAnsi="Times New Roman" w:cs="Times New Roman"/>
          <w:i/>
          <w:iCs/>
          <w:color w:val="000000"/>
          <w:kern w:val="0"/>
          <w:sz w:val="27"/>
          <w:szCs w:val="27"/>
          <w:lang w:eastAsia="fr-FR"/>
          <w14:ligatures w14:val="none"/>
        </w:rPr>
        <w:t>[…]</w:t>
      </w:r>
    </w:p>
    <w:p w14:paraId="24B60B95" w14:textId="77777777" w:rsidR="00AA318F" w:rsidRDefault="00AA318F" w:rsidP="00AA318F">
      <w:pPr>
        <w:spacing w:before="100" w:beforeAutospacing="1" w:after="100" w:afterAutospacing="1" w:line="240" w:lineRule="auto"/>
        <w:ind w:left="450"/>
        <w:rPr>
          <w:rFonts w:ascii="Times New Roman" w:eastAsia="Times New Roman" w:hAnsi="Times New Roman" w:cs="Times New Roman"/>
          <w:color w:val="000000"/>
          <w:kern w:val="0"/>
          <w:sz w:val="27"/>
          <w:szCs w:val="27"/>
          <w:lang w:eastAsia="fr-FR"/>
          <w14:ligatures w14:val="none"/>
        </w:rPr>
      </w:pPr>
    </w:p>
    <w:p w14:paraId="510EEDCD" w14:textId="1C962933" w:rsidR="00AA318F" w:rsidRPr="00AA318F" w:rsidRDefault="00AA318F" w:rsidP="00AA318F">
      <w:pPr>
        <w:spacing w:before="100" w:beforeAutospacing="1" w:after="100" w:afterAutospacing="1" w:line="240" w:lineRule="auto"/>
        <w:ind w:left="450"/>
        <w:rPr>
          <w:rFonts w:ascii="Times New Roman" w:eastAsia="Times New Roman" w:hAnsi="Times New Roman" w:cs="Times New Roman"/>
          <w:b/>
          <w:bCs/>
          <w:color w:val="000000"/>
          <w:kern w:val="0"/>
          <w:sz w:val="27"/>
          <w:szCs w:val="27"/>
          <w:lang w:eastAsia="fr-FR"/>
          <w14:ligatures w14:val="none"/>
        </w:rPr>
      </w:pPr>
      <w:r w:rsidRPr="00AA318F">
        <w:rPr>
          <w:rFonts w:ascii="Times New Roman" w:eastAsia="Times New Roman" w:hAnsi="Times New Roman" w:cs="Times New Roman"/>
          <w:b/>
          <w:bCs/>
          <w:color w:val="000000"/>
          <w:kern w:val="0"/>
          <w:sz w:val="27"/>
          <w:szCs w:val="27"/>
          <w:lang w:eastAsia="fr-FR"/>
          <w14:ligatures w14:val="none"/>
        </w:rPr>
        <w:t>Tableau 5 annexé à l'article R. 444-3</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92"/>
        <w:gridCol w:w="1117"/>
        <w:gridCol w:w="1874"/>
        <w:gridCol w:w="2356"/>
        <w:gridCol w:w="2817"/>
      </w:tblGrid>
      <w:tr w:rsidR="00AA318F" w:rsidRPr="00AA318F" w14:paraId="6FE4FB3D" w14:textId="77777777">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44C5B607" w14:textId="77777777" w:rsidR="00AA318F" w:rsidRPr="00AA318F" w:rsidRDefault="00AA318F" w:rsidP="00AA318F">
            <w:pPr>
              <w:spacing w:after="0" w:line="240" w:lineRule="auto"/>
              <w:jc w:val="center"/>
              <w:rPr>
                <w:rFonts w:ascii="Times New Roman" w:eastAsia="Times New Roman" w:hAnsi="Times New Roman" w:cs="Times New Roman"/>
                <w:b/>
                <w:bCs/>
                <w:kern w:val="0"/>
                <w:lang w:eastAsia="fr-FR"/>
                <w14:ligatures w14:val="none"/>
              </w:rPr>
            </w:pPr>
            <w:r w:rsidRPr="00AA318F">
              <w:rPr>
                <w:rFonts w:ascii="Times New Roman" w:eastAsia="Times New Roman" w:hAnsi="Times New Roman" w:cs="Times New Roman"/>
                <w:b/>
                <w:bCs/>
                <w:kern w:val="0"/>
                <w:lang w:eastAsia="fr-FR"/>
                <w14:ligatures w14:val="none"/>
              </w:rPr>
              <w:br/>
              <w:t>NOTAIRE</w:t>
            </w:r>
          </w:p>
        </w:tc>
      </w:tr>
      <w:tr w:rsidR="00AA318F" w:rsidRPr="00AA318F" w14:paraId="63C682F8"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E87450D"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Numéro</w:t>
            </w:r>
          </w:p>
        </w:tc>
        <w:tc>
          <w:tcPr>
            <w:tcW w:w="0" w:type="auto"/>
            <w:tcBorders>
              <w:top w:val="outset" w:sz="6" w:space="0" w:color="auto"/>
              <w:left w:val="outset" w:sz="6" w:space="0" w:color="auto"/>
              <w:bottom w:val="outset" w:sz="6" w:space="0" w:color="auto"/>
              <w:right w:val="outset" w:sz="6" w:space="0" w:color="auto"/>
            </w:tcBorders>
            <w:vAlign w:val="center"/>
            <w:hideMark/>
          </w:tcPr>
          <w:p w14:paraId="6670E128"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Catégorie</w:t>
            </w:r>
          </w:p>
        </w:tc>
        <w:tc>
          <w:tcPr>
            <w:tcW w:w="0" w:type="auto"/>
            <w:tcBorders>
              <w:top w:val="outset" w:sz="6" w:space="0" w:color="auto"/>
              <w:left w:val="outset" w:sz="6" w:space="0" w:color="auto"/>
              <w:bottom w:val="outset" w:sz="6" w:space="0" w:color="auto"/>
              <w:right w:val="outset" w:sz="6" w:space="0" w:color="auto"/>
            </w:tcBorders>
            <w:vAlign w:val="center"/>
            <w:hideMark/>
          </w:tcPr>
          <w:p w14:paraId="137AA8C8"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Sous-catégorie</w:t>
            </w:r>
          </w:p>
        </w:tc>
        <w:tc>
          <w:tcPr>
            <w:tcW w:w="0" w:type="auto"/>
            <w:tcBorders>
              <w:top w:val="outset" w:sz="6" w:space="0" w:color="auto"/>
              <w:left w:val="outset" w:sz="6" w:space="0" w:color="auto"/>
              <w:bottom w:val="outset" w:sz="6" w:space="0" w:color="auto"/>
              <w:right w:val="outset" w:sz="6" w:space="0" w:color="auto"/>
            </w:tcBorders>
            <w:vAlign w:val="center"/>
            <w:hideMark/>
          </w:tcPr>
          <w:p w14:paraId="63A9ADB0"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Sous-ensemble</w:t>
            </w:r>
          </w:p>
        </w:tc>
        <w:tc>
          <w:tcPr>
            <w:tcW w:w="0" w:type="auto"/>
            <w:tcBorders>
              <w:top w:val="outset" w:sz="6" w:space="0" w:color="auto"/>
              <w:left w:val="outset" w:sz="6" w:space="0" w:color="auto"/>
              <w:bottom w:val="outset" w:sz="6" w:space="0" w:color="auto"/>
              <w:right w:val="outset" w:sz="6" w:space="0" w:color="auto"/>
            </w:tcBorders>
            <w:vAlign w:val="center"/>
            <w:hideMark/>
          </w:tcPr>
          <w:p w14:paraId="7F791924"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Nature de la prestation</w:t>
            </w:r>
          </w:p>
        </w:tc>
      </w:tr>
      <w:tr w:rsidR="00AA318F" w:rsidRPr="00AA318F" w14:paraId="22C4CE1A"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19B5EE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0949298"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EC8A06A"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relatifs principalement à la famille</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21BF027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concernant la transmission du patrimoine par succession ou donation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37CF322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Attestation notariée destinée à constater la transmission par décès ou convention matrimoniale d'immeubles ou de droits réels immobiliers</w:t>
            </w:r>
          </w:p>
        </w:tc>
      </w:tr>
      <w:tr w:rsidR="00AA318F" w:rsidRPr="00AA318F" w14:paraId="03A4577F"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323888B"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53A392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5B056C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8FDEB8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042899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Modification, rectification, ou retrait du certificat successoral européen</w:t>
            </w:r>
          </w:p>
        </w:tc>
      </w:tr>
      <w:tr w:rsidR="00AA318F" w:rsidRPr="00AA318F" w14:paraId="45FEC1F7"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2BD521E"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4041E7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D11A5B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90EC88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72EB5B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Testaments (partage testamentaire, testament partage, testament authentique ou mystique ou codicille en la même forme)</w:t>
            </w:r>
          </w:p>
        </w:tc>
      </w:tr>
      <w:tr w:rsidR="00AA318F" w:rsidRPr="00AA318F" w14:paraId="1E5E89E6"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964044F"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D0633E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201D94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BF9EAE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DB4DBB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Garde du testament olographe avant le décès</w:t>
            </w:r>
          </w:p>
        </w:tc>
      </w:tr>
      <w:tr w:rsidR="00AA318F" w:rsidRPr="00AA318F" w14:paraId="05A8B468"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BDD04DD"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91050A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1F1E8C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87B442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BF15DC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Procès-verbal d'ouverture et de description du testament olographe</w:t>
            </w:r>
          </w:p>
        </w:tc>
      </w:tr>
      <w:tr w:rsidR="00AA318F" w:rsidRPr="00AA318F" w14:paraId="49ABD499"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41DA3F8"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6</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0281EA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E2E054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68C54D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9EDDB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Consentement à exécution de testament ou de donation entre époux</w:t>
            </w:r>
          </w:p>
        </w:tc>
      </w:tr>
      <w:tr w:rsidR="00AA318F" w:rsidRPr="00AA318F" w14:paraId="41BE064B"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007D0BD"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7</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6DFD6B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43D5EE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16ED31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3A5912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Cantonnement de l'émolument par le légataire ou le conjoint survivant</w:t>
            </w:r>
          </w:p>
        </w:tc>
      </w:tr>
      <w:tr w:rsidR="00AA318F" w:rsidRPr="00AA318F" w14:paraId="78B0186E"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2043A85"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8</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745E0E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ED1B68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E55987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4C5F0B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Déclaration de succession</w:t>
            </w:r>
          </w:p>
        </w:tc>
      </w:tr>
      <w:tr w:rsidR="00AA318F" w:rsidRPr="00AA318F" w14:paraId="434E0462"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6A63B82"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9</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245B45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723ED0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8482E2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420A45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 de délivrance de legs avec décharge, quittance ou acceptation</w:t>
            </w:r>
          </w:p>
        </w:tc>
      </w:tr>
      <w:tr w:rsidR="00AA318F" w:rsidRPr="00AA318F" w14:paraId="5F689ECD"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30B0ED3"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A448BB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2B0EE3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8B025E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8ABBC6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 de délivrance de legs sans décharge ni quittance ou sur la décharge, la quittance ou acceptation ultérieure</w:t>
            </w:r>
          </w:p>
        </w:tc>
      </w:tr>
      <w:tr w:rsidR="00AA318F" w:rsidRPr="00AA318F" w14:paraId="30C45F3D"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BA10C51"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C62643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5AB047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CD83B4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E67D78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Transports de droits successifs faisant cesser l'indivision</w:t>
            </w:r>
          </w:p>
        </w:tc>
      </w:tr>
      <w:tr w:rsidR="00AA318F" w:rsidRPr="00AA318F" w14:paraId="2CD40723"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8867109"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8AB6A3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316BB3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A19E54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E7DD7F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Transports de droits successifs dans les autres cas que celui prévu au numéro 11 du présent tableau</w:t>
            </w:r>
          </w:p>
        </w:tc>
      </w:tr>
      <w:tr w:rsidR="00AA318F" w:rsidRPr="00AA318F" w14:paraId="0FF05C40"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D2297B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32324B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64372A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491DD5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AE50B5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Notoriété après décès, constatant la dévolution successorale</w:t>
            </w:r>
          </w:p>
        </w:tc>
      </w:tr>
      <w:tr w:rsidR="00AA318F" w:rsidRPr="00AA318F" w14:paraId="596370BF"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30FC8B6"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F93B03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FDB9CA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7164DE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DB73B1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Notoriété constatant la prescription acquisitive</w:t>
            </w:r>
          </w:p>
        </w:tc>
      </w:tr>
      <w:tr w:rsidR="00AA318F" w:rsidRPr="00AA318F" w14:paraId="28F0A661"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6E9257A"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94FAE3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0DB0EE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ED6AF9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D1B3C9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Notoriété dans les autres cas que ceux prévus aux numéros 13 et 14 du présent tableau</w:t>
            </w:r>
          </w:p>
        </w:tc>
      </w:tr>
      <w:tr w:rsidR="00AA318F" w:rsidRPr="00AA318F" w14:paraId="6DB714DE"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32BA730"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16</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CB9AF0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A7BC00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881F63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CCFDF5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Donation entre vifs acceptée sans distinction de ligne</w:t>
            </w:r>
          </w:p>
        </w:tc>
      </w:tr>
      <w:tr w:rsidR="00AA318F" w:rsidRPr="00AA318F" w14:paraId="242890E2"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3A87ED0"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17</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215B64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5FE648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B64A69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F57536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Donation entre vifs non acceptée</w:t>
            </w:r>
          </w:p>
        </w:tc>
      </w:tr>
      <w:tr w:rsidR="00AA318F" w:rsidRPr="00AA318F" w14:paraId="2567F1A9"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34AF37C"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18</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D6BBD8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952C9F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81A23F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DE215B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Acceptation de la donation entre vifs</w:t>
            </w:r>
          </w:p>
        </w:tc>
      </w:tr>
      <w:tr w:rsidR="00AA318F" w:rsidRPr="00AA318F" w14:paraId="1DB4D492"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FAEB49E"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19</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C53CB2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5A60C3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E2E3F9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F49650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Donation entre vifs portant uniquement sur des créances, espèces ou des valeurs mobilières cotées</w:t>
            </w:r>
          </w:p>
        </w:tc>
      </w:tr>
      <w:tr w:rsidR="00AA318F" w:rsidRPr="00AA318F" w14:paraId="50B8DF60"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D4BAC85"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B264F1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7B5315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D31FC5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1A98DF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Donation-partage conjonctive</w:t>
            </w:r>
          </w:p>
        </w:tc>
      </w:tr>
      <w:tr w:rsidR="00AA318F" w:rsidRPr="00AA318F" w14:paraId="33397A73"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F5E561E"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11A9A7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4A55BD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6C21EC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0247F6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Donation-partage par une seule personne</w:t>
            </w:r>
          </w:p>
        </w:tc>
      </w:tr>
      <w:tr w:rsidR="00AA318F" w:rsidRPr="00AA318F" w14:paraId="10DFE7AB"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F1B5F4D"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823D86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232A41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BCCEB2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F6716B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Donation entre époux, pendant le mariage</w:t>
            </w:r>
          </w:p>
        </w:tc>
      </w:tr>
      <w:tr w:rsidR="00AA318F" w:rsidRPr="00AA318F" w14:paraId="2FBDF52D"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8C7358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D5D74E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55A9B4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004F3E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90E96D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Révocation de donation entre époux, de testament, de mandat, ou de substitution</w:t>
            </w:r>
          </w:p>
        </w:tc>
      </w:tr>
      <w:tr w:rsidR="00AA318F" w:rsidRPr="00AA318F" w14:paraId="0586C78E"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57379DE"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t>23-1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A170E2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1875D4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111C4C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1B706A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Attestation de propriété qui est délivrée à la suite du constat de la survenance d'une condition résolutoire entraînant la révocation d'une donation en application de l'article 960 du code civil</w:t>
            </w:r>
          </w:p>
        </w:tc>
      </w:tr>
      <w:tr w:rsidR="00AA318F" w:rsidRPr="00AA318F" w14:paraId="660893D4"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EA248E0"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2D270A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E37E25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0F2D98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concernant la protection des membres de la famille</w:t>
            </w:r>
          </w:p>
        </w:tc>
        <w:tc>
          <w:tcPr>
            <w:tcW w:w="0" w:type="auto"/>
            <w:tcBorders>
              <w:top w:val="outset" w:sz="6" w:space="0" w:color="auto"/>
              <w:left w:val="outset" w:sz="6" w:space="0" w:color="auto"/>
              <w:bottom w:val="outset" w:sz="6" w:space="0" w:color="auto"/>
              <w:right w:val="outset" w:sz="6" w:space="0" w:color="auto"/>
            </w:tcBorders>
            <w:vAlign w:val="center"/>
            <w:hideMark/>
          </w:tcPr>
          <w:p w14:paraId="2F90EE0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Option par le conjoint survivant pour l'acquisition ou l'attribution de biens propres du prédécédé prévue à l'article 1390 du code civil, ou pour le prélèvement de biens communs prévue à l'article 1511 du code civil</w:t>
            </w:r>
          </w:p>
        </w:tc>
      </w:tr>
      <w:tr w:rsidR="00AA318F" w:rsidRPr="00AA318F" w14:paraId="4FE57051"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21C0D92"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94186E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1E16FA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08495A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96D446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 xml:space="preserve">Option par les héritiers pour le maintien des formes et </w:t>
            </w:r>
            <w:r w:rsidRPr="00AA318F">
              <w:rPr>
                <w:rFonts w:ascii="Times New Roman" w:eastAsia="Times New Roman" w:hAnsi="Times New Roman" w:cs="Times New Roman"/>
                <w:kern w:val="0"/>
                <w:lang w:eastAsia="fr-FR"/>
                <w14:ligatures w14:val="none"/>
              </w:rPr>
              <w:lastRenderedPageBreak/>
              <w:t>modalités de règlement de la prestation compensatoire qui incombait à l'époux débiteur décédé, prévue à l'article 280-1 du code civil</w:t>
            </w:r>
          </w:p>
        </w:tc>
      </w:tr>
      <w:tr w:rsidR="00AA318F" w:rsidRPr="00AA318F" w14:paraId="26E08129"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012B1E9"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26</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840135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D33707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96F2A8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8BE481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Renonciation à l'action en retranchement</w:t>
            </w:r>
          </w:p>
        </w:tc>
      </w:tr>
      <w:tr w:rsidR="00AA318F" w:rsidRPr="00AA318F" w14:paraId="3926DBED"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DC7BD7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27</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2BC413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B1EC3A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644D45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993761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Renonciation anticipée à l'action en réduction ou en revendication</w:t>
            </w:r>
          </w:p>
        </w:tc>
      </w:tr>
      <w:tr w:rsidR="00AA318F" w:rsidRPr="00AA318F" w14:paraId="7317155E"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2CFDF14"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28</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BADBCC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3303F8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D0266C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02DAB7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Acceptation ou déclarations d'emploi</w:t>
            </w:r>
          </w:p>
        </w:tc>
      </w:tr>
      <w:tr w:rsidR="00AA318F" w:rsidRPr="00AA318F" w14:paraId="0462E9A3"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79BB900"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29</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C1514F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FD2D52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648D9B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3D52E6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Déclaration d'emploi par acte séparé</w:t>
            </w:r>
          </w:p>
        </w:tc>
      </w:tr>
      <w:tr w:rsidR="00AA318F" w:rsidRPr="00AA318F" w14:paraId="53A078D5"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1A9C41E"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30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8D58BB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35CC22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890CBC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5E7407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Constitution de pension alimentaire et rente indexée en vertu des articles 205 et 373-2-3 du code civil</w:t>
            </w:r>
          </w:p>
        </w:tc>
      </w:tr>
      <w:tr w:rsidR="00AA318F" w:rsidRPr="00AA318F" w14:paraId="773A8D44"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E486349"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31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A15D48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28796F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6B82E1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2CE164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Constitution de pension alimentaire et rente indexée dans les autres cas que ceux prévus au numéro 30 du présent tableau</w:t>
            </w:r>
          </w:p>
        </w:tc>
      </w:tr>
      <w:tr w:rsidR="00AA318F" w:rsidRPr="00AA318F" w14:paraId="15E171D1"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C4A6F3A"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32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E99D1E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E171A0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74D9F7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7EB387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Constitution de rente perpétuelle, constitution de rente viagère ou rachat de rente viagère portant sur un immeuble</w:t>
            </w:r>
          </w:p>
        </w:tc>
      </w:tr>
      <w:tr w:rsidR="00AA318F" w:rsidRPr="00AA318F" w14:paraId="7633D21E"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4D810E8"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33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00D4DA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969C4E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9B4CBA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7F4D24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Compte de tutelle</w:t>
            </w:r>
          </w:p>
        </w:tc>
      </w:tr>
      <w:tr w:rsidR="00AA318F" w:rsidRPr="00AA318F" w14:paraId="74D9EB6D"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D10D16B"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34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93ECDE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96E4DE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7AF136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287F54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Récépissé ou arrêté de compte de tutelle, par acte séparé</w:t>
            </w:r>
          </w:p>
        </w:tc>
      </w:tr>
      <w:tr w:rsidR="00AA318F" w:rsidRPr="00AA318F" w14:paraId="55119513"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729A2BD"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35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3552D7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5BDEAE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1EA3E8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26D458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r>
            <w:proofErr w:type="spellStart"/>
            <w:r w:rsidRPr="00AA318F">
              <w:rPr>
                <w:rFonts w:ascii="Times New Roman" w:eastAsia="Times New Roman" w:hAnsi="Times New Roman" w:cs="Times New Roman"/>
                <w:kern w:val="0"/>
                <w:lang w:eastAsia="fr-FR"/>
                <w14:ligatures w14:val="none"/>
              </w:rPr>
              <w:t>Etablissement</w:t>
            </w:r>
            <w:proofErr w:type="spellEnd"/>
            <w:r w:rsidRPr="00AA318F">
              <w:rPr>
                <w:rFonts w:ascii="Times New Roman" w:eastAsia="Times New Roman" w:hAnsi="Times New Roman" w:cs="Times New Roman"/>
                <w:kern w:val="0"/>
                <w:lang w:eastAsia="fr-FR"/>
                <w14:ligatures w14:val="none"/>
              </w:rPr>
              <w:t xml:space="preserve"> du mandat posthume ou du mandat de protection future prévu au troisième alinéa de l'article 477 du code civil</w:t>
            </w:r>
          </w:p>
        </w:tc>
      </w:tr>
      <w:tr w:rsidR="00AA318F" w:rsidRPr="00AA318F" w14:paraId="2BFB4088"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E90E0DB"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36</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70EFB1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4C275E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332A1C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875D86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Acceptation du mandat posthume ou du mandat de protection future prévu au troisième alinéa de l'article 477 du code civil</w:t>
            </w:r>
          </w:p>
        </w:tc>
      </w:tr>
      <w:tr w:rsidR="00AA318F" w:rsidRPr="00AA318F" w14:paraId="0676FE56"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0E770D4"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37</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9E0638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057558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1794FA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5F155D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Révocation, par le mandant, du mandat posthume ou du mandat de protection future prévu au troisième alinéa de l'article 477 du code civil</w:t>
            </w:r>
          </w:p>
        </w:tc>
      </w:tr>
      <w:tr w:rsidR="00AA318F" w:rsidRPr="00AA318F" w14:paraId="16E4593B"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E07EBEE"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38</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0F2D64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F12A92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9EFE45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31850E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Renonciation, par le mandataire, au mandat posthume ou au mandat de protection future prévu au troisième alinéa de l'article 477 du code civil</w:t>
            </w:r>
          </w:p>
        </w:tc>
      </w:tr>
      <w:tr w:rsidR="00AA318F" w:rsidRPr="00AA318F" w14:paraId="24E5CA46"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13FDF76"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39</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A6C801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F7AE47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89BC1E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A6BCEB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Examen des comptes du mandataire désigné au titre d'un mandat de protection future, en application de l'article 491 du code civil</w:t>
            </w:r>
          </w:p>
        </w:tc>
      </w:tr>
      <w:tr w:rsidR="00AA318F" w:rsidRPr="00AA318F" w14:paraId="5626831F"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E8DB513"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40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D6864F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8F6CB2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EDD369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relatifs à la pérennité des liens familiaux</w:t>
            </w:r>
          </w:p>
        </w:tc>
        <w:tc>
          <w:tcPr>
            <w:tcW w:w="0" w:type="auto"/>
            <w:tcBorders>
              <w:top w:val="outset" w:sz="6" w:space="0" w:color="auto"/>
              <w:left w:val="outset" w:sz="6" w:space="0" w:color="auto"/>
              <w:bottom w:val="outset" w:sz="6" w:space="0" w:color="auto"/>
              <w:right w:val="outset" w:sz="6" w:space="0" w:color="auto"/>
            </w:tcBorders>
            <w:vAlign w:val="center"/>
            <w:hideMark/>
          </w:tcPr>
          <w:p w14:paraId="6784365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Pacte civil de solidarité initial ou modificatif</w:t>
            </w:r>
          </w:p>
        </w:tc>
      </w:tr>
      <w:tr w:rsidR="00AA318F" w:rsidRPr="00AA318F" w14:paraId="12A49F8F"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E812756"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41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BCED75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9293C2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DF508B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C5D4EC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Contrat de mariage, contre-lettre, changement de régime matrimonial</w:t>
            </w:r>
          </w:p>
        </w:tc>
      </w:tr>
      <w:tr w:rsidR="00AA318F" w:rsidRPr="00AA318F" w14:paraId="1489E215"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089F44F"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42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76E5FD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060104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05D44B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52200E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r>
            <w:proofErr w:type="spellStart"/>
            <w:r w:rsidRPr="00AA318F">
              <w:rPr>
                <w:rFonts w:ascii="Times New Roman" w:eastAsia="Times New Roman" w:hAnsi="Times New Roman" w:cs="Times New Roman"/>
                <w:kern w:val="0"/>
                <w:lang w:eastAsia="fr-FR"/>
                <w14:ligatures w14:val="none"/>
              </w:rPr>
              <w:t>Elaboration</w:t>
            </w:r>
            <w:proofErr w:type="spellEnd"/>
            <w:r w:rsidRPr="00AA318F">
              <w:rPr>
                <w:rFonts w:ascii="Times New Roman" w:eastAsia="Times New Roman" w:hAnsi="Times New Roman" w:cs="Times New Roman"/>
                <w:kern w:val="0"/>
                <w:lang w:eastAsia="fr-FR"/>
                <w14:ligatures w14:val="none"/>
              </w:rPr>
              <w:t xml:space="preserve"> d'un projet de liquidation du régime matrimonial, prévue au 10° de l'article 255 du code civil</w:t>
            </w:r>
          </w:p>
        </w:tc>
      </w:tr>
      <w:tr w:rsidR="00AA318F" w:rsidRPr="00AA318F" w14:paraId="6A5C7570"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8B307A4"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43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738C10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752B21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A87EAA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B4327D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Recueil du consentement dans le cadre d'une procréation médicalement assistée nécessitant l'intervention d'un tiers donneur prévu à l'article 342-10 du code civil</w:t>
            </w:r>
          </w:p>
        </w:tc>
      </w:tr>
      <w:tr w:rsidR="00AA318F" w:rsidRPr="00AA318F" w14:paraId="76C44A6E"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8124012"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t>43-1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F30F27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3D1B54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F24A26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B78724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t>Consentement à l'adoption réalisé en application de l'article 348-3 du code civil</w:t>
            </w:r>
          </w:p>
        </w:tc>
      </w:tr>
      <w:tr w:rsidR="00AA318F" w:rsidRPr="00AA318F" w14:paraId="005F62F7"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36852D9"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t>43-2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43F367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819085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36293C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7CD0C5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t>Reconnaissance conjointe anticipée prévue à l'article 342-11 du code civil et reconnaissance de paternité ou de maternité faite par acte authentique prévue à l'article 316 du même code</w:t>
            </w:r>
          </w:p>
        </w:tc>
      </w:tr>
      <w:tr w:rsidR="00AA318F" w:rsidRPr="00AA318F" w14:paraId="4491AA65"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6644CC9"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44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0E2978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FDD175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relatifs principalement aux biens immobiliers et fonciers</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FD4A4D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relatifs à la propriété et la mutation de propriété</w:t>
            </w:r>
          </w:p>
        </w:tc>
        <w:tc>
          <w:tcPr>
            <w:tcW w:w="0" w:type="auto"/>
            <w:tcBorders>
              <w:top w:val="outset" w:sz="6" w:space="0" w:color="auto"/>
              <w:left w:val="outset" w:sz="6" w:space="0" w:color="auto"/>
              <w:bottom w:val="outset" w:sz="6" w:space="0" w:color="auto"/>
              <w:right w:val="outset" w:sz="6" w:space="0" w:color="auto"/>
            </w:tcBorders>
            <w:vAlign w:val="center"/>
            <w:hideMark/>
          </w:tcPr>
          <w:p w14:paraId="7BC4B64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r>
            <w:proofErr w:type="spellStart"/>
            <w:r w:rsidRPr="00AA318F">
              <w:rPr>
                <w:rFonts w:ascii="Times New Roman" w:eastAsia="Times New Roman" w:hAnsi="Times New Roman" w:cs="Times New Roman"/>
                <w:kern w:val="0"/>
                <w:lang w:eastAsia="fr-FR"/>
                <w14:ligatures w14:val="none"/>
              </w:rPr>
              <w:t>Etablissement</w:t>
            </w:r>
            <w:proofErr w:type="spellEnd"/>
            <w:r w:rsidRPr="00AA318F">
              <w:rPr>
                <w:rFonts w:ascii="Times New Roman" w:eastAsia="Times New Roman" w:hAnsi="Times New Roman" w:cs="Times New Roman"/>
                <w:kern w:val="0"/>
                <w:lang w:eastAsia="fr-FR"/>
                <w14:ligatures w14:val="none"/>
              </w:rPr>
              <w:t xml:space="preserve"> d'un cahier des charges en vue d'une adjudication pour une vente immobilière</w:t>
            </w:r>
          </w:p>
        </w:tc>
      </w:tr>
      <w:tr w:rsidR="00AA318F" w:rsidRPr="00AA318F" w14:paraId="56A0B97E"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342AE0C"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45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01BD58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6DB8DB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FD847A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7417E8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r>
            <w:proofErr w:type="spellStart"/>
            <w:r w:rsidRPr="00AA318F">
              <w:rPr>
                <w:rFonts w:ascii="Times New Roman" w:eastAsia="Times New Roman" w:hAnsi="Times New Roman" w:cs="Times New Roman"/>
                <w:kern w:val="0"/>
                <w:lang w:eastAsia="fr-FR"/>
                <w14:ligatures w14:val="none"/>
              </w:rPr>
              <w:t>Etablissement</w:t>
            </w:r>
            <w:proofErr w:type="spellEnd"/>
            <w:r w:rsidRPr="00AA318F">
              <w:rPr>
                <w:rFonts w:ascii="Times New Roman" w:eastAsia="Times New Roman" w:hAnsi="Times New Roman" w:cs="Times New Roman"/>
                <w:kern w:val="0"/>
                <w:lang w:eastAsia="fr-FR"/>
                <w14:ligatures w14:val="none"/>
              </w:rPr>
              <w:t xml:space="preserve"> d'un cahier des charges en vue d'une adjudication pour une vente immobilière sans effet</w:t>
            </w:r>
          </w:p>
        </w:tc>
      </w:tr>
      <w:tr w:rsidR="00AA318F" w:rsidRPr="00AA318F" w14:paraId="3C831335"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EF9018B"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46</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1BD2B7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139DC6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3CA647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67E0B4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r>
            <w:proofErr w:type="spellStart"/>
            <w:r w:rsidRPr="00AA318F">
              <w:rPr>
                <w:rFonts w:ascii="Times New Roman" w:eastAsia="Times New Roman" w:hAnsi="Times New Roman" w:cs="Times New Roman"/>
                <w:kern w:val="0"/>
                <w:lang w:eastAsia="fr-FR"/>
                <w14:ligatures w14:val="none"/>
              </w:rPr>
              <w:t>Etablissement</w:t>
            </w:r>
            <w:proofErr w:type="spellEnd"/>
            <w:r w:rsidRPr="00AA318F">
              <w:rPr>
                <w:rFonts w:ascii="Times New Roman" w:eastAsia="Times New Roman" w:hAnsi="Times New Roman" w:cs="Times New Roman"/>
                <w:kern w:val="0"/>
                <w:lang w:eastAsia="fr-FR"/>
                <w14:ligatures w14:val="none"/>
              </w:rPr>
              <w:t xml:space="preserve"> d'un cahier des charges en vue d'une adjudication pour une vente mobilière</w:t>
            </w:r>
          </w:p>
        </w:tc>
      </w:tr>
      <w:tr w:rsidR="00AA318F" w:rsidRPr="00AA318F" w14:paraId="39550482"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B84BA7D"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47</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DF305E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F366D7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6128CD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B2759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Certificats de propriété et autres certificats ou attestations constatant le transfert de propriété de biens de nature mobilière</w:t>
            </w:r>
          </w:p>
        </w:tc>
      </w:tr>
      <w:tr w:rsidR="00AA318F" w:rsidRPr="00AA318F" w14:paraId="20CAFF14"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D9AB7FC"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48</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391005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CC6A92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C5402B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DF87C7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Licitation de gré à gré</w:t>
            </w:r>
          </w:p>
        </w:tc>
      </w:tr>
      <w:tr w:rsidR="00AA318F" w:rsidRPr="00AA318F" w14:paraId="25B1A979"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6A857B1"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49</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338E85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935E63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3CD7D9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D57A06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Licitation par adjudication volontaire</w:t>
            </w:r>
          </w:p>
        </w:tc>
      </w:tr>
      <w:tr w:rsidR="00AA318F" w:rsidRPr="00AA318F" w14:paraId="4F6D3423"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BBF4BD1"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50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4CC67F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0BE57A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135C6C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718D9E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Licitation par adjudication judiciaire, selon que le cahier des charges est rédigé par le notaire ou par l'avocat</w:t>
            </w:r>
          </w:p>
        </w:tc>
      </w:tr>
      <w:tr w:rsidR="00AA318F" w:rsidRPr="00AA318F" w14:paraId="0EDC0428"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B75F0CB"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51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6A3598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3AFBD8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806EA8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C608BB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Origine de propriété (par acte séparé)</w:t>
            </w:r>
          </w:p>
        </w:tc>
      </w:tr>
      <w:tr w:rsidR="00AA318F" w:rsidRPr="00AA318F" w14:paraId="6457DF10"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99839DD"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52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FF0AA2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EBB7B7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97C8F5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A95151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Résiliation ou résolution de vente</w:t>
            </w:r>
          </w:p>
        </w:tc>
      </w:tr>
      <w:tr w:rsidR="00AA318F" w:rsidRPr="00AA318F" w14:paraId="25A9C4B8"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A154760"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53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D5FEA3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3A83C1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816BDA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B75EA4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Transfert de propriété ou de jouissance entre collectivités territoriales et/ ou établissements publics</w:t>
            </w:r>
          </w:p>
        </w:tc>
      </w:tr>
      <w:tr w:rsidR="00AA318F" w:rsidRPr="00AA318F" w14:paraId="09607063"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CEC845B"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t>53-1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89E9C2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7D88E9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9E3AA5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E0BE51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t>Transfert de propriété à titre gratuit des biens mobiliers et immobiliers mentionnés à l'article L. 719-14 du code de l'éducation</w:t>
            </w:r>
          </w:p>
        </w:tc>
      </w:tr>
      <w:tr w:rsidR="00AA318F" w:rsidRPr="00AA318F" w14:paraId="281587B8"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3C42EF3"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54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84A07D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B1B2AE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C49C66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54DE34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Vente ou cession de gré à gré de tous biens et droits quelconques mobiliers ou immobiliers, corporels ou incorporels, sauf dispositions contraires au présent tableau.</w:t>
            </w:r>
          </w:p>
        </w:tc>
      </w:tr>
      <w:tr w:rsidR="00AA318F" w:rsidRPr="00AA318F" w14:paraId="14EA06C5"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D045EA8"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t>54-1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BB0317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16590C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070A64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CA8705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roofErr w:type="spellStart"/>
            <w:r w:rsidRPr="00AA318F">
              <w:rPr>
                <w:rFonts w:ascii="Times New Roman" w:eastAsia="Times New Roman" w:hAnsi="Times New Roman" w:cs="Times New Roman"/>
                <w:kern w:val="0"/>
                <w:lang w:eastAsia="fr-FR"/>
                <w14:ligatures w14:val="none"/>
              </w:rPr>
              <w:t>Etablissement</w:t>
            </w:r>
            <w:proofErr w:type="spellEnd"/>
            <w:r w:rsidRPr="00AA318F">
              <w:rPr>
                <w:rFonts w:ascii="Times New Roman" w:eastAsia="Times New Roman" w:hAnsi="Times New Roman" w:cs="Times New Roman"/>
                <w:kern w:val="0"/>
                <w:lang w:eastAsia="fr-FR"/>
                <w14:ligatures w14:val="none"/>
              </w:rPr>
              <w:t xml:space="preserve"> par acte authentique de la promesse de vente d'une durée de plus de </w:t>
            </w:r>
            <w:proofErr w:type="gramStart"/>
            <w:r w:rsidRPr="00AA318F">
              <w:rPr>
                <w:rFonts w:ascii="Times New Roman" w:eastAsia="Times New Roman" w:hAnsi="Times New Roman" w:cs="Times New Roman"/>
                <w:kern w:val="0"/>
                <w:lang w:eastAsia="fr-FR"/>
                <w14:ligatures w14:val="none"/>
              </w:rPr>
              <w:t>dix-huit mois prévue</w:t>
            </w:r>
            <w:proofErr w:type="gramEnd"/>
            <w:r w:rsidRPr="00AA318F">
              <w:rPr>
                <w:rFonts w:ascii="Times New Roman" w:eastAsia="Times New Roman" w:hAnsi="Times New Roman" w:cs="Times New Roman"/>
                <w:kern w:val="0"/>
                <w:lang w:eastAsia="fr-FR"/>
                <w14:ligatures w14:val="none"/>
              </w:rPr>
              <w:t xml:space="preserve"> à l'article L. 290-1 du code de la construction et de l'habitat</w:t>
            </w:r>
          </w:p>
        </w:tc>
      </w:tr>
      <w:tr w:rsidR="00AA318F" w:rsidRPr="00AA318F" w14:paraId="2D24F823"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11270EE"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55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B83519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7DE2D3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179F16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E2E9C0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Première vente en l'état futur d'achèvement ou achevé de locaux d'habitation, appartements ou maisons individuelles d'immeubles HLM n'ayant jamais été habités</w:t>
            </w:r>
          </w:p>
        </w:tc>
      </w:tr>
      <w:tr w:rsidR="00AA318F" w:rsidRPr="00AA318F" w14:paraId="5B9E95C5"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E501BA5"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56</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2418D5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7D81AF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88E95A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110C69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Première vente à terme ou location-vente d'un local mentionné au numéro 55 du présent tableau lorsque le transfert de propriété s'opère par la constatation de l'achèvement de l'immeuble</w:t>
            </w:r>
          </w:p>
        </w:tc>
      </w:tr>
      <w:tr w:rsidR="00AA318F" w:rsidRPr="00AA318F" w14:paraId="6BA0F920"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DE49263"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57</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4D0C86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8A56C7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D3DEE1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BE497D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 xml:space="preserve">Première vente à terme ou location-vente d'un local </w:t>
            </w:r>
            <w:r w:rsidRPr="00AA318F">
              <w:rPr>
                <w:rFonts w:ascii="Times New Roman" w:eastAsia="Times New Roman" w:hAnsi="Times New Roman" w:cs="Times New Roman"/>
                <w:kern w:val="0"/>
                <w:lang w:eastAsia="fr-FR"/>
                <w14:ligatures w14:val="none"/>
              </w:rPr>
              <w:lastRenderedPageBreak/>
              <w:t>mentionné au numéro 55 du présent tableau lorsque le transfert de propriété s'opère par la constatation du paiement intégral du prix</w:t>
            </w:r>
          </w:p>
        </w:tc>
      </w:tr>
      <w:tr w:rsidR="00AA318F" w:rsidRPr="00AA318F" w14:paraId="371F5547"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982366A"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58</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36E48A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8E6788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CAA938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6EB977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Revente en l'état futur d'achèvement, achevé ou à terme de locaux mentionnés au numéro 55 du présent tableau, intervenant dans un délai de 3 ans à compter de la première vente d'un local d'habitation compris dans le même immeuble ou ensemble immobilier et passé dans l'office du notaire qui a reçu le premier acte de vente.</w:t>
            </w:r>
          </w:p>
        </w:tc>
      </w:tr>
      <w:tr w:rsidR="00AA318F" w:rsidRPr="00AA318F" w14:paraId="552AC6E4"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817477B"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59</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01E067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AEBA3D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CF9D61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797C9F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Première vente d'un local d'habitation en l'état futur d'achèvement ou achevé, compris dans un immeuble ou dans un ensemble immobilier autre que HLM ayant fait l'objet d'un même permis de construire</w:t>
            </w:r>
          </w:p>
        </w:tc>
      </w:tr>
      <w:tr w:rsidR="00AA318F" w:rsidRPr="00AA318F" w14:paraId="722AFFBA"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51CF656"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60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323357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8C698C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5DFEAE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A42726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Première vente à terme d'un local mentionné au numéro 59 du présent tableau</w:t>
            </w:r>
          </w:p>
        </w:tc>
      </w:tr>
      <w:tr w:rsidR="00AA318F" w:rsidRPr="00AA318F" w14:paraId="275EB6A1"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6A17283"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61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AB2F3D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E4065E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791311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816379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Revente en l'état futur d'achèvement, achevé ou à terme des locaux d'habitation mentionnés au numéro 59 du présent tableau, intervenant dans un délai de 3 ans à compter de la première vente d'un local d'habitation compris dans le même immeuble ou ensemble immobilier lorsque l'acte est passé dans l'office du notaire qui a reçu le premier acte de vente</w:t>
            </w:r>
          </w:p>
        </w:tc>
      </w:tr>
      <w:tr w:rsidR="00AA318F" w:rsidRPr="00AA318F" w14:paraId="13DA6CF8"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791091D"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62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2179A7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E8CB31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6BF9BF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FCE994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Vente ou cession de gré à gré de locaux HLM à usage locatif</w:t>
            </w:r>
          </w:p>
        </w:tc>
      </w:tr>
      <w:tr w:rsidR="00AA318F" w:rsidRPr="00AA318F" w14:paraId="5D4DE48F"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D93207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63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0513BD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770787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0C99E1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1C352D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Vente ou cession par adjudication volontaire de locaux HLM à usage locatif</w:t>
            </w:r>
          </w:p>
        </w:tc>
      </w:tr>
      <w:tr w:rsidR="00AA318F" w:rsidRPr="00AA318F" w14:paraId="6074DE88"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04635B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64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087794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8459EA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1E3FCC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2653A2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Vente ou cession par adjudication judiciaire de locaux HLM à usage locatif</w:t>
            </w:r>
          </w:p>
        </w:tc>
      </w:tr>
      <w:tr w:rsidR="00AA318F" w:rsidRPr="00AA318F" w14:paraId="1983D353"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E89E49D"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65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B1459B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6C3877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631D2D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071D1A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Ventes, cessions à titre gratuit ou apports de terrains à bâtir, équipés ou avec obligation, pour le vendeur, de les équiper, consentis par les départements, communes, établissements publics et sociétés d'équipement, à des organismes d'HLM.</w:t>
            </w:r>
          </w:p>
        </w:tc>
      </w:tr>
      <w:tr w:rsidR="00AA318F" w:rsidRPr="00AA318F" w14:paraId="0A878082"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14ED5B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66</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869C10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C1EBA4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1DC169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35AB96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Conclusion du contrat initial de location-accession régie par la loi n° 84-595 du 12 juillet 1984 définissant la location-accession à la propriété immobilière</w:t>
            </w:r>
          </w:p>
        </w:tc>
      </w:tr>
      <w:tr w:rsidR="00AA318F" w:rsidRPr="00AA318F" w14:paraId="665F6131"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B59B7C6"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67</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BEBD16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0CDA8F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CD82DA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C5C276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 de transfert de propriété dans le cadre d'une location-accession mentionnée au numéro 66 du présent tableau</w:t>
            </w:r>
          </w:p>
        </w:tc>
      </w:tr>
      <w:tr w:rsidR="00AA318F" w:rsidRPr="00AA318F" w14:paraId="18072C16"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420946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68</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0EA1A1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FF6F8A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0AF2AB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B07745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Ventes, soumises à publicité foncière, des biens et droits suivants : fonds de commerce, éléments de fonds de commerce, unités de production, de branches d'activité d'entreprise, au sens du livre VI du présent code</w:t>
            </w:r>
          </w:p>
        </w:tc>
      </w:tr>
      <w:tr w:rsidR="00AA318F" w:rsidRPr="00AA318F" w14:paraId="0B6C6DE9"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63312D8"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t>69</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066D3E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3DCA3F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28BA43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2275EC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 xml:space="preserve">Ventes par adjudication </w:t>
            </w:r>
            <w:r w:rsidRPr="00AA318F">
              <w:rPr>
                <w:rFonts w:ascii="Times New Roman" w:eastAsia="Times New Roman" w:hAnsi="Times New Roman" w:cs="Times New Roman"/>
                <w:kern w:val="0"/>
                <w:lang w:eastAsia="fr-FR"/>
                <w14:ligatures w14:val="none"/>
              </w:rPr>
              <w:lastRenderedPageBreak/>
              <w:t>judiciaire de tous biens et droits autres que meubles et objets mobiliers, arbres en détail, et bateaux</w:t>
            </w:r>
          </w:p>
        </w:tc>
      </w:tr>
      <w:tr w:rsidR="00AA318F" w:rsidRPr="00AA318F" w14:paraId="3544AEAF"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9C1472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69-1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6D3964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E383BD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E5B929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A13D0F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Vente par adjudication volontaire de tous biens et droits autres que meubles et objets mobiliers, arbres en détail et bateaux</w:t>
            </w:r>
          </w:p>
        </w:tc>
      </w:tr>
      <w:tr w:rsidR="00AA318F" w:rsidRPr="00AA318F" w14:paraId="0AD2A1BB"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6EE3B54"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70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C66D17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F7FAFA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082948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C89BAD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Bail de gré à gré ou sous bail, d'habitation ou professionnel et d'habitation, à ferme, à nourriture, à métayage</w:t>
            </w:r>
          </w:p>
        </w:tc>
      </w:tr>
      <w:tr w:rsidR="00AA318F" w:rsidRPr="00AA318F" w14:paraId="7FCAB5C3"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D93368F"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71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3A0EB8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F799E1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7B2F40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749A85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Renouvellement ou prorogation du bail</w:t>
            </w:r>
          </w:p>
        </w:tc>
      </w:tr>
      <w:tr w:rsidR="00AA318F" w:rsidRPr="00AA318F" w14:paraId="32A62B7B"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EABFC98"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72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706055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D07EEA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445BC69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relatifs principalement aux baux et à la gestion des biens immobiliers et fonciers</w:t>
            </w:r>
          </w:p>
          <w:p w14:paraId="0FDEC96E" w14:textId="77777777" w:rsidR="00AA318F" w:rsidRPr="00AA318F" w:rsidRDefault="00AA318F" w:rsidP="00AA318F">
            <w:pPr>
              <w:spacing w:before="100" w:beforeAutospacing="1" w:after="100" w:afterAutospacing="1" w:line="240" w:lineRule="auto"/>
              <w:ind w:left="450"/>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t>Actes relatifs principalement aux contrats et conventions liés aux biens immobiliers et fonciers</w:t>
            </w:r>
          </w:p>
        </w:tc>
        <w:tc>
          <w:tcPr>
            <w:tcW w:w="0" w:type="auto"/>
            <w:tcBorders>
              <w:top w:val="outset" w:sz="6" w:space="0" w:color="auto"/>
              <w:left w:val="outset" w:sz="6" w:space="0" w:color="auto"/>
              <w:bottom w:val="outset" w:sz="6" w:space="0" w:color="auto"/>
              <w:right w:val="outset" w:sz="6" w:space="0" w:color="auto"/>
            </w:tcBorders>
            <w:vAlign w:val="center"/>
            <w:hideMark/>
          </w:tcPr>
          <w:p w14:paraId="70E23F6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Bail à long terme</w:t>
            </w:r>
          </w:p>
        </w:tc>
      </w:tr>
      <w:tr w:rsidR="00AA318F" w:rsidRPr="00AA318F" w14:paraId="619DA95D"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BDECCDA"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73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D657F6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9D5020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BBAE90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C8ABDB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Premier bail</w:t>
            </w:r>
          </w:p>
        </w:tc>
      </w:tr>
      <w:tr w:rsidR="00AA318F" w:rsidRPr="00AA318F" w14:paraId="2E7C8684"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8774D5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74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3DF0CC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EF9DFA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30697D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EFCACC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r>
            <w:proofErr w:type="spellStart"/>
            <w:r w:rsidRPr="00AA318F">
              <w:rPr>
                <w:rFonts w:ascii="Times New Roman" w:eastAsia="Times New Roman" w:hAnsi="Times New Roman" w:cs="Times New Roman"/>
                <w:kern w:val="0"/>
                <w:lang w:eastAsia="fr-FR"/>
                <w14:ligatures w14:val="none"/>
              </w:rPr>
              <w:t>Etablissement</w:t>
            </w:r>
            <w:proofErr w:type="spellEnd"/>
            <w:r w:rsidRPr="00AA318F">
              <w:rPr>
                <w:rFonts w:ascii="Times New Roman" w:eastAsia="Times New Roman" w:hAnsi="Times New Roman" w:cs="Times New Roman"/>
                <w:kern w:val="0"/>
                <w:lang w:eastAsia="fr-FR"/>
                <w14:ligatures w14:val="none"/>
              </w:rPr>
              <w:t xml:space="preserve"> du bail cessible en dehors du cadre familial</w:t>
            </w:r>
          </w:p>
        </w:tc>
      </w:tr>
      <w:tr w:rsidR="00AA318F" w:rsidRPr="00AA318F" w14:paraId="206912E2"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A413FFB"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75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4406BB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670CB6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03827A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556077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Cession du bail cessible en dehors du cadre familial</w:t>
            </w:r>
          </w:p>
        </w:tc>
      </w:tr>
      <w:tr w:rsidR="00AA318F" w:rsidRPr="00AA318F" w14:paraId="6BD663A0"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A0639D8"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76</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BE61A3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587940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D47B72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34A136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Bail à cheptel</w:t>
            </w:r>
          </w:p>
        </w:tc>
      </w:tr>
      <w:tr w:rsidR="00AA318F" w:rsidRPr="00AA318F" w14:paraId="3599503D"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AB8E6D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77</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27C875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E62030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11A1FB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240A8D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Bail à vie, à durée illimitée ou emphytéotique</w:t>
            </w:r>
          </w:p>
        </w:tc>
      </w:tr>
      <w:tr w:rsidR="00AA318F" w:rsidRPr="00AA318F" w14:paraId="71DFD3FC"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5A806CE"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78</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A19F41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0B5D55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AC76E2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FD8F94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Bail à construction ou à réhabilitation</w:t>
            </w:r>
          </w:p>
        </w:tc>
      </w:tr>
      <w:tr w:rsidR="00AA318F" w:rsidRPr="00AA318F" w14:paraId="5945B813"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2D45792"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79</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7303A9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045197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5EF875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127A73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Bail par adjudication, y compris le cahier des charges</w:t>
            </w:r>
          </w:p>
        </w:tc>
      </w:tr>
      <w:tr w:rsidR="00AA318F" w:rsidRPr="00AA318F" w14:paraId="589088E3"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2B3905C"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80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DB6030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A9DC7D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208E08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99A1E7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 xml:space="preserve">Cession de bail (sauf à construction) et cession de </w:t>
            </w:r>
            <w:r w:rsidRPr="00AA318F">
              <w:rPr>
                <w:rFonts w:ascii="Times New Roman" w:eastAsia="Times New Roman" w:hAnsi="Times New Roman" w:cs="Times New Roman"/>
                <w:kern w:val="0"/>
                <w:lang w:eastAsia="fr-FR"/>
                <w14:ligatures w14:val="none"/>
              </w:rPr>
              <w:lastRenderedPageBreak/>
              <w:t>concession immobilière pure et simple</w:t>
            </w:r>
          </w:p>
        </w:tc>
      </w:tr>
      <w:tr w:rsidR="00AA318F" w:rsidRPr="00AA318F" w14:paraId="3F13AD9B"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BE04063"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81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512DA3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F4AA8C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E38CB1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3D4A03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Cession de bail (sauf à construction) et cession de concession immobilière avec stipulation de prix</w:t>
            </w:r>
          </w:p>
        </w:tc>
      </w:tr>
      <w:tr w:rsidR="00AA318F" w:rsidRPr="00AA318F" w14:paraId="52D95BC3"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0F7F9BC"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82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43486B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E224B7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4B6EF3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9043E5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Cession de bail à construction</w:t>
            </w:r>
          </w:p>
        </w:tc>
      </w:tr>
      <w:tr w:rsidR="00AA318F" w:rsidRPr="00AA318F" w14:paraId="185177D7"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7A229D8"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83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32C33C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1CB8AA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892D9F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4C0ED0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Concession immobilière</w:t>
            </w:r>
          </w:p>
        </w:tc>
      </w:tr>
      <w:tr w:rsidR="00AA318F" w:rsidRPr="00AA318F" w14:paraId="339CC17B"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86F2E3A"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84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C4D269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6CF09B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FB4593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4CE90F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Bail, la cession, l'exploitation ou la vente de mines et carrières</w:t>
            </w:r>
          </w:p>
        </w:tc>
      </w:tr>
      <w:tr w:rsidR="00AA318F" w:rsidRPr="00AA318F" w14:paraId="7A5C0F4E"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FB74C80"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85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5FE828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FE3099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3F4437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CCE1DD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Résiliation ou résolution de bail pure et simple</w:t>
            </w:r>
          </w:p>
        </w:tc>
      </w:tr>
      <w:tr w:rsidR="00AA318F" w:rsidRPr="00AA318F" w14:paraId="13E6511F"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8C41EBE"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86</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6DC3F2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A6FBD1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BB61A3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41850F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Résiliation ou résolution de bail avec stipulation de prix</w:t>
            </w:r>
          </w:p>
        </w:tc>
      </w:tr>
      <w:tr w:rsidR="00AA318F" w:rsidRPr="00AA318F" w14:paraId="22019900"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5C2D9BF"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87</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F2832C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431C81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4D5666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9C7688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Contrat de construction mentionné au chapitre Ier du titre III du livre II du code de la construction et de l'habitation</w:t>
            </w:r>
          </w:p>
        </w:tc>
      </w:tr>
      <w:tr w:rsidR="00AA318F" w:rsidRPr="00AA318F" w14:paraId="43760E53"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25750F2"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88</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AC9136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EF9444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BBE5CE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0FEA11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Contrat de promotion immobilière mentionné à l'article 1831-1 du code civil</w:t>
            </w:r>
          </w:p>
        </w:tc>
      </w:tr>
      <w:tr w:rsidR="00AA318F" w:rsidRPr="00AA318F" w14:paraId="29E43F30"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3105761"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89</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4F4DF4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126AC1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43A4CD8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relatifs principalement aux contrats et conventions liés aux biens immobiliers et fonciers</w:t>
            </w:r>
          </w:p>
          <w:p w14:paraId="246D0EA8" w14:textId="77777777" w:rsidR="00AA318F" w:rsidRPr="00AA318F" w:rsidRDefault="00AA318F" w:rsidP="00AA318F">
            <w:pPr>
              <w:spacing w:before="100" w:beforeAutospacing="1" w:after="100" w:afterAutospacing="1" w:line="240" w:lineRule="auto"/>
              <w:ind w:left="450"/>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t>Actes relatifs principalement au patrimoine et la propriété de l'activité économique</w:t>
            </w:r>
          </w:p>
        </w:tc>
        <w:tc>
          <w:tcPr>
            <w:tcW w:w="0" w:type="auto"/>
            <w:tcBorders>
              <w:top w:val="outset" w:sz="6" w:space="0" w:color="auto"/>
              <w:left w:val="outset" w:sz="6" w:space="0" w:color="auto"/>
              <w:bottom w:val="outset" w:sz="6" w:space="0" w:color="auto"/>
              <w:right w:val="outset" w:sz="6" w:space="0" w:color="auto"/>
            </w:tcBorders>
            <w:vAlign w:val="center"/>
            <w:hideMark/>
          </w:tcPr>
          <w:p w14:paraId="06D80FD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Convention d'indivision mentionnée aux articles 815-1 et 1873-1 à 1873-18 du code civil</w:t>
            </w:r>
          </w:p>
        </w:tc>
      </w:tr>
      <w:tr w:rsidR="00AA318F" w:rsidRPr="00AA318F" w14:paraId="3C6BD428"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458E1FD"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90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0E280A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C6F378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1B2F9B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A236F2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Déclaration de mobilier pour éviter une confusion</w:t>
            </w:r>
          </w:p>
        </w:tc>
      </w:tr>
      <w:tr w:rsidR="00AA318F" w:rsidRPr="00AA318F" w14:paraId="464E6D88"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FB6C3CC"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91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182249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8C30A5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D6FFF0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C97601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Lotissement de biens indivis, selon qu'il y a ou non tirage au sort ou attribution amiable</w:t>
            </w:r>
          </w:p>
        </w:tc>
      </w:tr>
      <w:tr w:rsidR="00AA318F" w:rsidRPr="00AA318F" w14:paraId="1A067FD1"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9CCDB10"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92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2FCDAC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962596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D0C1B4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47F7DB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Constitution, convention modificative ou cession de mitoyenneté ou servitudes</w:t>
            </w:r>
          </w:p>
        </w:tc>
      </w:tr>
      <w:tr w:rsidR="00AA318F" w:rsidRPr="00AA318F" w14:paraId="44955DA0"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6624075"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93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24F7F9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EDE17A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93E0EB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CC6E03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Abandon de mitoyenneté ou servitudes</w:t>
            </w:r>
          </w:p>
        </w:tc>
      </w:tr>
      <w:tr w:rsidR="00AA318F" w:rsidRPr="00AA318F" w14:paraId="17A7DF5E"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1359852"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94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021496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80A809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5F3D7E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6AF8C5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r>
            <w:proofErr w:type="spellStart"/>
            <w:r w:rsidRPr="00AA318F">
              <w:rPr>
                <w:rFonts w:ascii="Times New Roman" w:eastAsia="Times New Roman" w:hAnsi="Times New Roman" w:cs="Times New Roman"/>
                <w:kern w:val="0"/>
                <w:lang w:eastAsia="fr-FR"/>
                <w14:ligatures w14:val="none"/>
              </w:rPr>
              <w:t>Etablissement</w:t>
            </w:r>
            <w:proofErr w:type="spellEnd"/>
            <w:r w:rsidRPr="00AA318F">
              <w:rPr>
                <w:rFonts w:ascii="Times New Roman" w:eastAsia="Times New Roman" w:hAnsi="Times New Roman" w:cs="Times New Roman"/>
                <w:kern w:val="0"/>
                <w:lang w:eastAsia="fr-FR"/>
                <w14:ligatures w14:val="none"/>
              </w:rPr>
              <w:t xml:space="preserve"> de l'acte de règlement de copropriété ou du descriptif</w:t>
            </w:r>
          </w:p>
        </w:tc>
      </w:tr>
      <w:tr w:rsidR="00AA318F" w:rsidRPr="00AA318F" w14:paraId="6585FC0C"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E30D2FF"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95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21B3CC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9F87F3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D34DBF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FE73FC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Mise en conformité aux obligations légales, ou modification, afin de prendre en compte la volonté des copropriétaires ou des parties, du règlement de copropriété ou du descriptif</w:t>
            </w:r>
          </w:p>
        </w:tc>
      </w:tr>
      <w:tr w:rsidR="00AA318F" w:rsidRPr="00AA318F" w14:paraId="16CF3372"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0233AE3"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96</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297113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87B993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8B2661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F04662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r>
            <w:proofErr w:type="spellStart"/>
            <w:r w:rsidRPr="00AA318F">
              <w:rPr>
                <w:rFonts w:ascii="Times New Roman" w:eastAsia="Times New Roman" w:hAnsi="Times New Roman" w:cs="Times New Roman"/>
                <w:kern w:val="0"/>
                <w:lang w:eastAsia="fr-FR"/>
                <w14:ligatures w14:val="none"/>
              </w:rPr>
              <w:t>Echange</w:t>
            </w:r>
            <w:proofErr w:type="spellEnd"/>
            <w:r w:rsidRPr="00AA318F">
              <w:rPr>
                <w:rFonts w:ascii="Times New Roman" w:eastAsia="Times New Roman" w:hAnsi="Times New Roman" w:cs="Times New Roman"/>
                <w:kern w:val="0"/>
                <w:lang w:eastAsia="fr-FR"/>
                <w14:ligatures w14:val="none"/>
              </w:rPr>
              <w:t xml:space="preserve"> bilatéral</w:t>
            </w:r>
          </w:p>
        </w:tc>
      </w:tr>
      <w:tr w:rsidR="00AA318F" w:rsidRPr="00AA318F" w14:paraId="5F7E89A9"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5F5511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97</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F34AD6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2EE392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812EE4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94CB9B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r>
            <w:proofErr w:type="spellStart"/>
            <w:r w:rsidRPr="00AA318F">
              <w:rPr>
                <w:rFonts w:ascii="Times New Roman" w:eastAsia="Times New Roman" w:hAnsi="Times New Roman" w:cs="Times New Roman"/>
                <w:kern w:val="0"/>
                <w:lang w:eastAsia="fr-FR"/>
                <w14:ligatures w14:val="none"/>
              </w:rPr>
              <w:t>Echange</w:t>
            </w:r>
            <w:proofErr w:type="spellEnd"/>
            <w:r w:rsidRPr="00AA318F">
              <w:rPr>
                <w:rFonts w:ascii="Times New Roman" w:eastAsia="Times New Roman" w:hAnsi="Times New Roman" w:cs="Times New Roman"/>
                <w:kern w:val="0"/>
                <w:lang w:eastAsia="fr-FR"/>
                <w14:ligatures w14:val="none"/>
              </w:rPr>
              <w:t xml:space="preserve"> multilatéral</w:t>
            </w:r>
          </w:p>
        </w:tc>
      </w:tr>
      <w:tr w:rsidR="00AA318F" w:rsidRPr="00AA318F" w14:paraId="231B5FCD"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473F7DB"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98</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FF84FC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34190FC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relatifs principalement à l'activité économique</w:t>
            </w:r>
          </w:p>
          <w:p w14:paraId="407F55FB" w14:textId="77777777" w:rsidR="00AA318F" w:rsidRPr="00AA318F" w:rsidRDefault="00AA318F" w:rsidP="00AA318F">
            <w:pPr>
              <w:spacing w:before="100" w:beforeAutospacing="1" w:after="100" w:afterAutospacing="1" w:line="240" w:lineRule="auto"/>
              <w:ind w:left="450"/>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t>Actes divers</w:t>
            </w:r>
          </w:p>
          <w:p w14:paraId="70124E5B" w14:textId="77777777" w:rsidR="00AA318F" w:rsidRPr="00AA318F" w:rsidRDefault="00AA318F" w:rsidP="00AA318F">
            <w:pPr>
              <w:spacing w:before="100" w:beforeAutospacing="1" w:after="100" w:afterAutospacing="1" w:line="240" w:lineRule="auto"/>
              <w:ind w:left="450"/>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t>Actes divers</w:t>
            </w:r>
          </w:p>
          <w:p w14:paraId="0954E08A" w14:textId="77777777" w:rsidR="00AA318F" w:rsidRPr="00AA318F" w:rsidRDefault="00AA318F" w:rsidP="00AA318F">
            <w:pPr>
              <w:spacing w:before="100" w:beforeAutospacing="1" w:after="100" w:afterAutospacing="1" w:line="240" w:lineRule="auto"/>
              <w:ind w:left="450"/>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t>Formalités relatives au crédit et à l'immobilier</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1836BBC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relatifs principalement au patrimoine et la propriété de l'activité économique</w:t>
            </w:r>
          </w:p>
          <w:p w14:paraId="06CE196F" w14:textId="77777777" w:rsidR="00AA318F" w:rsidRPr="00AA318F" w:rsidRDefault="00AA318F" w:rsidP="00AA318F">
            <w:pPr>
              <w:spacing w:before="100" w:beforeAutospacing="1" w:after="100" w:afterAutospacing="1" w:line="240" w:lineRule="auto"/>
              <w:ind w:left="450"/>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t>Actes relatifs principalement aux prêts, dettes et sûretés participant à l'activité économique</w:t>
            </w:r>
          </w:p>
          <w:p w14:paraId="2BB278E3" w14:textId="77777777" w:rsidR="00AA318F" w:rsidRPr="00AA318F" w:rsidRDefault="00AA318F" w:rsidP="00AA318F">
            <w:pPr>
              <w:spacing w:before="100" w:beforeAutospacing="1" w:after="100" w:afterAutospacing="1" w:line="240" w:lineRule="auto"/>
              <w:ind w:left="450"/>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t>Actes relatifs principalement aux prêts, dettes et sûretés participant à l'activité économique</w:t>
            </w:r>
          </w:p>
          <w:p w14:paraId="78D473D4" w14:textId="77777777" w:rsidR="00AA318F" w:rsidRPr="00AA318F" w:rsidRDefault="00AA318F" w:rsidP="00AA318F">
            <w:pPr>
              <w:spacing w:before="100" w:beforeAutospacing="1" w:after="100" w:afterAutospacing="1" w:line="240" w:lineRule="auto"/>
              <w:ind w:left="450"/>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t xml:space="preserve">Actes relatifs principalement </w:t>
            </w:r>
            <w:r w:rsidRPr="00AA318F">
              <w:rPr>
                <w:rFonts w:ascii="Times New Roman" w:eastAsia="Times New Roman" w:hAnsi="Times New Roman" w:cs="Times New Roman"/>
                <w:kern w:val="0"/>
                <w:lang w:eastAsia="fr-FR"/>
                <w14:ligatures w14:val="none"/>
              </w:rPr>
              <w:lastRenderedPageBreak/>
              <w:t>aux contrats et conventions liés à l'activité économique</w:t>
            </w:r>
          </w:p>
        </w:tc>
        <w:tc>
          <w:tcPr>
            <w:tcW w:w="0" w:type="auto"/>
            <w:tcBorders>
              <w:top w:val="outset" w:sz="6" w:space="0" w:color="auto"/>
              <w:left w:val="outset" w:sz="6" w:space="0" w:color="auto"/>
              <w:bottom w:val="outset" w:sz="6" w:space="0" w:color="auto"/>
              <w:right w:val="outset" w:sz="6" w:space="0" w:color="auto"/>
            </w:tcBorders>
            <w:vAlign w:val="center"/>
            <w:hideMark/>
          </w:tcPr>
          <w:p w14:paraId="096C844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Acte d'abandon de biens ou droits par acte séparé</w:t>
            </w:r>
          </w:p>
        </w:tc>
      </w:tr>
      <w:tr w:rsidR="00AA318F" w:rsidRPr="00AA318F" w14:paraId="1D006C83"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C37044D"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99</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5ACED1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610739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02EE80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287562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Vente à réméré</w:t>
            </w:r>
          </w:p>
        </w:tc>
      </w:tr>
      <w:tr w:rsidR="00AA318F" w:rsidRPr="00AA318F" w14:paraId="3899EF86"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44F915E"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100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B88A15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3A2201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DB5962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A4F206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Partage de sociétés de construction</w:t>
            </w:r>
          </w:p>
        </w:tc>
      </w:tr>
      <w:tr w:rsidR="00AA318F" w:rsidRPr="00AA318F" w14:paraId="6299ACE2"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486A9B2"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101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D28C61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045261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7D24AB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98947F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Partage volontaire ou judiciaire, avec ou sans liquidation de communauté, de succession, de société (autre que celles mentionnées au numéro 100 du présent tableau) ou d'association</w:t>
            </w:r>
          </w:p>
        </w:tc>
      </w:tr>
      <w:tr w:rsidR="00AA318F" w:rsidRPr="00AA318F" w14:paraId="6C78D7C1"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C8A4D1E"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102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0BD4AC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8EA3D5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D40CB6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9C9596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Partage de biens indivis, dans les cas autres que ceux prévus au numéro 101 du présent tableau.</w:t>
            </w:r>
          </w:p>
        </w:tc>
      </w:tr>
      <w:tr w:rsidR="00AA318F" w:rsidRPr="00AA318F" w14:paraId="5E5A0BC5"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2F9FE8C"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103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BA72F6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7D1731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938B43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F655AD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Liquidation sans partage</w:t>
            </w:r>
          </w:p>
        </w:tc>
      </w:tr>
      <w:tr w:rsidR="00AA318F" w:rsidRPr="00AA318F" w14:paraId="0161CF3A"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F826A78"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104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93B58A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4C40CE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030C44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9E6AC0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Ventes par adjudication judiciaire de meubles et objets mobiliers, d'arbres en détail et de bateaux</w:t>
            </w:r>
          </w:p>
        </w:tc>
      </w:tr>
      <w:tr w:rsidR="00AA318F" w:rsidRPr="00AA318F" w14:paraId="3334F6A4"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0579946"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105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B9FC48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B4474C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C41021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4FAC3C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Établissement de l'acte et le dépôt prévus à l'article L. 526-9 dans le cadre d'une affectation d'un bien immobilier dans le patrimoine de l'entrepreneur individuel à responsabilité limitée mentionné à l'article L. 526-6</w:t>
            </w:r>
          </w:p>
        </w:tc>
      </w:tr>
      <w:tr w:rsidR="00AA318F" w:rsidRPr="00AA318F" w14:paraId="664714F5"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1E6D383"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106</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F4D0B9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9C1EF1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FFDA29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05349E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Renonciation à l'affectation prévue à l'article 526-15</w:t>
            </w:r>
          </w:p>
        </w:tc>
      </w:tr>
      <w:tr w:rsidR="00AA318F" w:rsidRPr="00AA318F" w14:paraId="0A17C916"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FFBE660"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107</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DC1D5E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036ECE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62A734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594D76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 comportant reprise, cession ou apport du bien affecté, prévu aux articles L. 526-16 et L. 526-17</w:t>
            </w:r>
          </w:p>
        </w:tc>
      </w:tr>
      <w:tr w:rsidR="00AA318F" w:rsidRPr="00AA318F" w14:paraId="7315F2CF"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D89F57B"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108</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09B5B2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303ECF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8A6696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325FAD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r>
            <w:proofErr w:type="spellStart"/>
            <w:r w:rsidRPr="00AA318F">
              <w:rPr>
                <w:rFonts w:ascii="Times New Roman" w:eastAsia="Times New Roman" w:hAnsi="Times New Roman" w:cs="Times New Roman"/>
                <w:kern w:val="0"/>
                <w:lang w:eastAsia="fr-FR"/>
                <w14:ligatures w14:val="none"/>
              </w:rPr>
              <w:t>Evaluation</w:t>
            </w:r>
            <w:proofErr w:type="spellEnd"/>
            <w:r w:rsidRPr="00AA318F">
              <w:rPr>
                <w:rFonts w:ascii="Times New Roman" w:eastAsia="Times New Roman" w:hAnsi="Times New Roman" w:cs="Times New Roman"/>
                <w:kern w:val="0"/>
                <w:lang w:eastAsia="fr-FR"/>
                <w14:ligatures w14:val="none"/>
              </w:rPr>
              <w:t xml:space="preserve"> d'un bien immobilier dont la valeur doit être déclarée en vertu de l'article L. 526-10.</w:t>
            </w:r>
          </w:p>
        </w:tc>
      </w:tr>
      <w:tr w:rsidR="00AA318F" w:rsidRPr="00AA318F" w14:paraId="3772309C"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C10D913"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109</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D647AB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2C42C3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AE06E1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EEBCF0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 de consentement à l'antériorité</w:t>
            </w:r>
          </w:p>
        </w:tc>
      </w:tr>
      <w:tr w:rsidR="00AA318F" w:rsidRPr="00AA318F" w14:paraId="54515F5D"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2BFAE42"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110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E8CEEC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FB1D34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402925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1B6290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Antichrèse par acte séparé</w:t>
            </w:r>
          </w:p>
        </w:tc>
      </w:tr>
      <w:tr w:rsidR="00AA318F" w:rsidRPr="00AA318F" w14:paraId="5BF6F5DE"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0C460DB"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111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8C484E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62A84F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83C517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D0E62F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Cautionnement</w:t>
            </w:r>
          </w:p>
        </w:tc>
      </w:tr>
      <w:tr w:rsidR="00AA318F" w:rsidRPr="00AA318F" w14:paraId="36667FFB"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C432D93"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112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83837C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FC0527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028672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relatifs principalement aux prêts, dettes et sûretés participant à l'activité économique</w:t>
            </w:r>
          </w:p>
          <w:p w14:paraId="090A7820" w14:textId="77777777" w:rsidR="00AA318F" w:rsidRPr="00AA318F" w:rsidRDefault="00AA318F" w:rsidP="00AA318F">
            <w:pPr>
              <w:spacing w:before="100" w:beforeAutospacing="1" w:after="100" w:afterAutospacing="1" w:line="240" w:lineRule="auto"/>
              <w:ind w:left="450"/>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t xml:space="preserve">Actes relatifs principalement </w:t>
            </w:r>
            <w:r w:rsidRPr="00AA318F">
              <w:rPr>
                <w:rFonts w:ascii="Times New Roman" w:eastAsia="Times New Roman" w:hAnsi="Times New Roman" w:cs="Times New Roman"/>
                <w:kern w:val="0"/>
                <w:lang w:eastAsia="fr-FR"/>
                <w14:ligatures w14:val="none"/>
              </w:rPr>
              <w:lastRenderedPageBreak/>
              <w:t>aux contrats et conventions liés à l'activité économique</w:t>
            </w:r>
          </w:p>
          <w:p w14:paraId="71AF0A23" w14:textId="77777777" w:rsidR="00AA318F" w:rsidRPr="00AA318F" w:rsidRDefault="00AA318F" w:rsidP="00AA318F">
            <w:pPr>
              <w:spacing w:before="100" w:beforeAutospacing="1" w:after="100" w:afterAutospacing="1" w:line="240" w:lineRule="auto"/>
              <w:ind w:left="450"/>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t>Actes relatifs principalement aux contrats et conventions liés à l'activité économique</w:t>
            </w:r>
          </w:p>
          <w:p w14:paraId="6324C87D" w14:textId="77777777" w:rsidR="00AA318F" w:rsidRPr="00AA318F" w:rsidRDefault="00AA318F" w:rsidP="00AA318F">
            <w:pPr>
              <w:spacing w:before="100" w:beforeAutospacing="1" w:after="100" w:afterAutospacing="1" w:line="240" w:lineRule="auto"/>
              <w:ind w:left="450"/>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t>Acte complémentaire ou interprétatif</w:t>
            </w:r>
          </w:p>
          <w:p w14:paraId="152C5348" w14:textId="77777777" w:rsidR="00AA318F" w:rsidRPr="00AA318F" w:rsidRDefault="00AA318F" w:rsidP="00AA318F">
            <w:pPr>
              <w:spacing w:before="100" w:beforeAutospacing="1" w:after="100" w:afterAutospacing="1" w:line="240" w:lineRule="auto"/>
              <w:ind w:left="450"/>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t>Acte rectificatif</w:t>
            </w:r>
          </w:p>
        </w:tc>
        <w:tc>
          <w:tcPr>
            <w:tcW w:w="0" w:type="auto"/>
            <w:tcBorders>
              <w:top w:val="outset" w:sz="6" w:space="0" w:color="auto"/>
              <w:left w:val="outset" w:sz="6" w:space="0" w:color="auto"/>
              <w:bottom w:val="outset" w:sz="6" w:space="0" w:color="auto"/>
              <w:right w:val="outset" w:sz="6" w:space="0" w:color="auto"/>
            </w:tcBorders>
            <w:vAlign w:val="center"/>
            <w:hideMark/>
          </w:tcPr>
          <w:p w14:paraId="6083ABE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Compensation</w:t>
            </w:r>
          </w:p>
        </w:tc>
      </w:tr>
      <w:tr w:rsidR="00AA318F" w:rsidRPr="00AA318F" w14:paraId="187E121C"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548897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113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ACE666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B3C7FB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AFDB0E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1788B1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Vente à la société de crédit-bail dans le cadre d'un crédit-bail ou d'une cession-bail</w:t>
            </w:r>
          </w:p>
        </w:tc>
      </w:tr>
      <w:tr w:rsidR="00AA318F" w:rsidRPr="00AA318F" w14:paraId="08BC621A"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7897A9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114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030B21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72D283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A6DD77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2EF131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Crédit-bail</w:t>
            </w:r>
          </w:p>
        </w:tc>
      </w:tr>
      <w:tr w:rsidR="00AA318F" w:rsidRPr="00AA318F" w14:paraId="36115C9A"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E0C45E1"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115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7E198A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4AB6A8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F21DDA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1416D7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Vente à l'utilisateur dans le cadre d'une opération de crédit-bail</w:t>
            </w:r>
          </w:p>
        </w:tc>
      </w:tr>
      <w:tr w:rsidR="00AA318F" w:rsidRPr="00AA318F" w14:paraId="03A15C54"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31A48C6"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116</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266C30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B558B8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BD5E68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7F8820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Cession de crédit-bail pure et simple</w:t>
            </w:r>
          </w:p>
        </w:tc>
      </w:tr>
      <w:tr w:rsidR="00AA318F" w:rsidRPr="00AA318F" w14:paraId="7CA14D61"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05FB9D0"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117</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3683C5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0E00FB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EC833E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17BFCE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Cession de crédit-bail moyennant un prix</w:t>
            </w:r>
          </w:p>
        </w:tc>
      </w:tr>
      <w:tr w:rsidR="00AA318F" w:rsidRPr="00AA318F" w14:paraId="27BEE207"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32275ED"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118</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C12F05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D9A50D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41CBE1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DB5851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Dation en paiement</w:t>
            </w:r>
          </w:p>
        </w:tc>
      </w:tr>
      <w:tr w:rsidR="00AA318F" w:rsidRPr="00AA318F" w14:paraId="3FC1004B"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0F1DBE4"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119</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98DA04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949C31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DCD3AC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554580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Délégation de créance parfaite par acte séparé</w:t>
            </w:r>
          </w:p>
        </w:tc>
      </w:tr>
      <w:tr w:rsidR="00AA318F" w:rsidRPr="00AA318F" w14:paraId="4780D8E9"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A3526AB"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120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4195DC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C2EF46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063093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264FE6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Délégation de créance parfaite intervenant dans un acte dont elle n'est pas l'objet principal</w:t>
            </w:r>
          </w:p>
        </w:tc>
      </w:tr>
      <w:tr w:rsidR="00AA318F" w:rsidRPr="00AA318F" w14:paraId="3FE5E637"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50E4986"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121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0275C3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1098F3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6C7CD4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A1C048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Délégation imparfaite</w:t>
            </w:r>
          </w:p>
        </w:tc>
      </w:tr>
      <w:tr w:rsidR="00AA318F" w:rsidRPr="00AA318F" w14:paraId="2B971766"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1BD908A"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122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05EDFB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2B84FF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3E04ED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F3E142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Distribution de deniers par contribution</w:t>
            </w:r>
          </w:p>
        </w:tc>
      </w:tr>
      <w:tr w:rsidR="00AA318F" w:rsidRPr="00AA318F" w14:paraId="62C3A38C"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E695CA0"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123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B13454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D55CF3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FFB7F0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E45B1D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 d'affectation hypothécaire</w:t>
            </w:r>
          </w:p>
        </w:tc>
      </w:tr>
      <w:tr w:rsidR="00AA318F" w:rsidRPr="00AA318F" w14:paraId="1825AB95"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6661F09"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124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6C1425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F1A9B3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AC1226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E51EE0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Division d'hypothèque, dans le cas de partage de société de construction ou de vente de logements dépendant d'un même ensemble immobilier</w:t>
            </w:r>
          </w:p>
        </w:tc>
      </w:tr>
      <w:tr w:rsidR="00AA318F" w:rsidRPr="00AA318F" w14:paraId="30B8B17C"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8344493"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125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837A64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9F1BFF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A5F257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F2D879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Convention de rechargement d'une hypothèque</w:t>
            </w:r>
          </w:p>
        </w:tc>
      </w:tr>
      <w:tr w:rsidR="00AA318F" w:rsidRPr="00AA318F" w14:paraId="7728E09C"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87DA9E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126</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7EBE42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F9D635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3F90E5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4A91F7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 xml:space="preserve">Avenant transformant la dernière hypothèque conventionnelle inscrite antérieurement à l'entrée en vigueur de l'ordonnance n° </w:t>
            </w:r>
            <w:r w:rsidRPr="00AA318F">
              <w:rPr>
                <w:rFonts w:ascii="Times New Roman" w:eastAsia="Times New Roman" w:hAnsi="Times New Roman" w:cs="Times New Roman"/>
                <w:kern w:val="0"/>
                <w:lang w:eastAsia="fr-FR"/>
                <w14:ligatures w14:val="none"/>
              </w:rPr>
              <w:lastRenderedPageBreak/>
              <w:t>2006-346 du 23 mars 2006, en hypothèque rechargeable</w:t>
            </w:r>
          </w:p>
        </w:tc>
      </w:tr>
      <w:tr w:rsidR="00AA318F" w:rsidRPr="00AA318F" w14:paraId="32E58F96"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63DAC5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127</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709868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37BE6A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34C722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6C51C8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Forfait lorsque les actes mentionnés aux numéros 125 et 126 du présent tableau sont reçus simultanément</w:t>
            </w:r>
          </w:p>
        </w:tc>
      </w:tr>
      <w:tr w:rsidR="00AA318F" w:rsidRPr="00AA318F" w14:paraId="1153F047"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BC24E14"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128</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83A0DE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63489C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8963A8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64F754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Prêt hypothécaire destiné à financer une activité professionnelle</w:t>
            </w:r>
          </w:p>
        </w:tc>
      </w:tr>
      <w:tr w:rsidR="00AA318F" w:rsidRPr="00AA318F" w14:paraId="36643844"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C359D72"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129</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FE60D7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79F22B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F0283F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E8D864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Translation d'hypothèque portant sur la totalité du gage</w:t>
            </w:r>
          </w:p>
        </w:tc>
      </w:tr>
      <w:tr w:rsidR="00AA318F" w:rsidRPr="00AA318F" w14:paraId="5B0BF563"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DCF5B93"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130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6F8EC3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68A132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A0E9D7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DBB71D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Translation d'hypothèque partielle</w:t>
            </w:r>
          </w:p>
        </w:tc>
      </w:tr>
      <w:tr w:rsidR="00AA318F" w:rsidRPr="00AA318F" w14:paraId="0A103824"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4D1C974"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131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F2A55F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6308AB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F46923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163BB2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Mainlevée de saisie</w:t>
            </w:r>
          </w:p>
        </w:tc>
      </w:tr>
      <w:tr w:rsidR="00AA318F" w:rsidRPr="00AA318F" w14:paraId="56B358FB"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B46768D"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132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93EBEE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72ED99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B5F6E9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722A22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Mainlevée d'inscription hypothécaire, de privilège, de nantissement, de gage et réduction d'hypothèque définitive ou partielle réduisant la créance</w:t>
            </w:r>
          </w:p>
        </w:tc>
      </w:tr>
      <w:tr w:rsidR="00AA318F" w:rsidRPr="00AA318F" w14:paraId="6FF42B41"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9697278"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133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D5944E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4B52D8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5A1800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FBA0F9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Mainlevée d'inscription réduisant le gage ou le nantissement</w:t>
            </w:r>
          </w:p>
        </w:tc>
      </w:tr>
      <w:tr w:rsidR="00AA318F" w:rsidRPr="00AA318F" w14:paraId="54A1E52E"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52C46F1"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134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EAA357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2D0D1C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00C425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15AD4C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Mainlevée d'inscription réduisant la créance et le gage ou le nantissement</w:t>
            </w:r>
          </w:p>
        </w:tc>
      </w:tr>
      <w:tr w:rsidR="00AA318F" w:rsidRPr="00AA318F" w14:paraId="4DC648EC"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1E1FE75"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135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5EBCC2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2040BD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04669B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852063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Prêt viticole ou agricole</w:t>
            </w:r>
          </w:p>
        </w:tc>
      </w:tr>
      <w:tr w:rsidR="00AA318F" w:rsidRPr="00AA318F" w14:paraId="39370FDE"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AE85BC0"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136</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F14C2A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A7D05D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956F72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85392E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Prêt maritime</w:t>
            </w:r>
          </w:p>
        </w:tc>
      </w:tr>
      <w:tr w:rsidR="00AA318F" w:rsidRPr="00AA318F" w14:paraId="5AA7AC52"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06885CD"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137</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4E1CE4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5B28A1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D67DB6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459233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Prêt, obligation avec ou sans garantie, reconnaissance de dette, et ouverture de crédit</w:t>
            </w:r>
          </w:p>
        </w:tc>
      </w:tr>
      <w:tr w:rsidR="00AA318F" w:rsidRPr="00AA318F" w14:paraId="66782DD0"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D8AB55B"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138</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D5C4FA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968B39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0BDFCA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391410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Prêts conventionnés, prêts d'épargne logement et prêts complémentaires ou d'anticipation de ceux-ci, et les autres prêts du secteur aidé</w:t>
            </w:r>
          </w:p>
        </w:tc>
      </w:tr>
      <w:tr w:rsidR="00AA318F" w:rsidRPr="00AA318F" w14:paraId="63B04C6D"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B826BF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139</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574AFA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88494F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153405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1D7179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Déclaration d'insaisissabilité prévue au deuxième alinéa de l'article L. 526-1</w:t>
            </w:r>
          </w:p>
        </w:tc>
      </w:tr>
      <w:tr w:rsidR="00AA318F" w:rsidRPr="00AA318F" w14:paraId="6AE45833"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D70D7DF"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140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D1683E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3CEA1A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91CB68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D92FC4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Renonciation à l'insaisissabilité des droits ou à la déclaration mentionnée au numéro 139, prévue à la première phrase du deuxième alinéa de l'article L. 526-3</w:t>
            </w:r>
          </w:p>
        </w:tc>
      </w:tr>
      <w:tr w:rsidR="00AA318F" w:rsidRPr="00AA318F" w14:paraId="5A7EDA0C"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5188FC4"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141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A503A2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2D2DB5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E3603F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94295F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Révocation de la renonciation mentionnée au numéro 140, prévue à la quatrième phrase du deuxième aliéna de l'article L. 526-3</w:t>
            </w:r>
          </w:p>
        </w:tc>
      </w:tr>
      <w:tr w:rsidR="00AA318F" w:rsidRPr="00AA318F" w14:paraId="1E940960"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F7FF199"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142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A64625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81E2CD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8AB815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68D878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Endossement de copie exécutoire à ordre mentionnée dans la loi n° 76-519 du 15 juin 1976 relative à certaines formes de transmission des créances sans négociation</w:t>
            </w:r>
          </w:p>
        </w:tc>
      </w:tr>
      <w:tr w:rsidR="00AA318F" w:rsidRPr="00AA318F" w14:paraId="6825735B"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038737B"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143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0B2F3B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C3CE95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7D035A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9A7098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Endossement mentionné au numéro 142 du présent tableau avec négociation</w:t>
            </w:r>
          </w:p>
        </w:tc>
      </w:tr>
      <w:tr w:rsidR="00AA318F" w:rsidRPr="00AA318F" w14:paraId="75C5F408"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FC758CD"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144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DA69C2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BC1120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8DD878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5A5695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Endossement dans les autres cas que ceux visés aux 142 et 143 du présent tableau</w:t>
            </w:r>
          </w:p>
        </w:tc>
      </w:tr>
      <w:tr w:rsidR="00AA318F" w:rsidRPr="00AA318F" w14:paraId="06F558F5"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62FCC2B"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145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2B871C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8F299B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DFEFB6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A00ACE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Réalisation de crédit ou de prêt conditionnel</w:t>
            </w:r>
          </w:p>
        </w:tc>
      </w:tr>
      <w:tr w:rsidR="00AA318F" w:rsidRPr="00AA318F" w14:paraId="66A4B9BA"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D62766A"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146</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56577F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0B7B55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2B595F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B45FA6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Nantissement et gage</w:t>
            </w:r>
          </w:p>
        </w:tc>
      </w:tr>
      <w:tr w:rsidR="00AA318F" w:rsidRPr="00AA318F" w14:paraId="25B8D872"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876131F"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147</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4C8847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B8DF0B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F596F0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5046C3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Warrant agricole</w:t>
            </w:r>
          </w:p>
        </w:tc>
      </w:tr>
      <w:tr w:rsidR="00AA318F" w:rsidRPr="00AA318F" w14:paraId="00806926"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F544C0E"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148</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FF6893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FFB759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CDB4E4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4565ED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Cession de biens par un débiteur à ses créanciers, prévue aux articles 1265 et suivants du code civil, avec mutation de propriété</w:t>
            </w:r>
          </w:p>
        </w:tc>
      </w:tr>
      <w:tr w:rsidR="00AA318F" w:rsidRPr="00AA318F" w14:paraId="1F84639A"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94E7586"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149</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1FF81A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21DBF2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A3B330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C226B8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Compromis prévu au titre XVI du livre III du code civil</w:t>
            </w:r>
          </w:p>
        </w:tc>
      </w:tr>
      <w:tr w:rsidR="00AA318F" w:rsidRPr="00AA318F" w14:paraId="1C229F9D"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4EDD5F3"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150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3359E4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B06AD5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A34B36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2D262B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Contrat de franchisage</w:t>
            </w:r>
          </w:p>
        </w:tc>
      </w:tr>
      <w:tr w:rsidR="00AA318F" w:rsidRPr="00AA318F" w14:paraId="4C8D3ABB"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752114A"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151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26E3A1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9B8830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686FC6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38EE8F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Certificat de légalité pour les fusions de sociétés européennes</w:t>
            </w:r>
          </w:p>
        </w:tc>
      </w:tr>
      <w:tr w:rsidR="00AA318F" w:rsidRPr="00AA318F" w14:paraId="54D96532"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112E57C"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152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CFA9FD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5D1B94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9BD433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relatifs principalement aux contrats et conventions liés à l'activité économique</w:t>
            </w:r>
          </w:p>
          <w:p w14:paraId="6CC862D4" w14:textId="77777777" w:rsidR="00AA318F" w:rsidRPr="00AA318F" w:rsidRDefault="00AA318F" w:rsidP="00AA318F">
            <w:pPr>
              <w:spacing w:before="100" w:beforeAutospacing="1" w:after="100" w:afterAutospacing="1" w:line="240" w:lineRule="auto"/>
              <w:ind w:left="450"/>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t>Acte complémentaire ou interprétatif</w:t>
            </w:r>
          </w:p>
          <w:p w14:paraId="5E8454BA" w14:textId="77777777" w:rsidR="00AA318F" w:rsidRPr="00AA318F" w:rsidRDefault="00AA318F" w:rsidP="00AA318F">
            <w:pPr>
              <w:spacing w:before="100" w:beforeAutospacing="1" w:after="100" w:afterAutospacing="1" w:line="240" w:lineRule="auto"/>
              <w:ind w:left="450"/>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t>Acte rectificatif</w:t>
            </w:r>
          </w:p>
          <w:p w14:paraId="15B34B33" w14:textId="77777777" w:rsidR="00AA318F" w:rsidRPr="00AA318F" w:rsidRDefault="00AA318F" w:rsidP="00AA318F">
            <w:pPr>
              <w:spacing w:before="100" w:beforeAutospacing="1" w:after="100" w:afterAutospacing="1" w:line="240" w:lineRule="auto"/>
              <w:ind w:left="450"/>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t>Autorisations (en général)</w:t>
            </w:r>
          </w:p>
        </w:tc>
        <w:tc>
          <w:tcPr>
            <w:tcW w:w="0" w:type="auto"/>
            <w:tcBorders>
              <w:top w:val="outset" w:sz="6" w:space="0" w:color="auto"/>
              <w:left w:val="outset" w:sz="6" w:space="0" w:color="auto"/>
              <w:bottom w:val="outset" w:sz="6" w:space="0" w:color="auto"/>
              <w:right w:val="outset" w:sz="6" w:space="0" w:color="auto"/>
            </w:tcBorders>
            <w:vAlign w:val="center"/>
            <w:hideMark/>
          </w:tcPr>
          <w:p w14:paraId="1A589F0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Certificat de légalité pour les transferts de siège de sociétés européennes</w:t>
            </w:r>
          </w:p>
        </w:tc>
      </w:tr>
      <w:tr w:rsidR="00AA318F" w:rsidRPr="00AA318F" w14:paraId="3F67FA31"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30C1BF6"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153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2997C5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543020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6B0741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A61A79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Devis et marché vente en dehors du cas prévu à l'article 1831-1 du code civil</w:t>
            </w:r>
          </w:p>
        </w:tc>
      </w:tr>
      <w:tr w:rsidR="00AA318F" w:rsidRPr="00AA318F" w14:paraId="1E5384F8"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2F60092"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154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280A18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BC2872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0C6957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D61DC7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Devis et marché bail en dehors du cas prévu à l'article 1831-1 du code civil</w:t>
            </w:r>
          </w:p>
        </w:tc>
      </w:tr>
      <w:tr w:rsidR="00AA318F" w:rsidRPr="00AA318F" w14:paraId="236C5F84"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520D95E"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155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83F924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9DAE72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DE1F88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108A34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Promesse d'attribution faite dans un procès-verbal d'adjudication judiciaire</w:t>
            </w:r>
          </w:p>
        </w:tc>
      </w:tr>
      <w:tr w:rsidR="00AA318F" w:rsidRPr="00AA318F" w14:paraId="38499CC1"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F990F71"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156</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DF2164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B4D6C6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44541C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FF9414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Inventaire</w:t>
            </w:r>
          </w:p>
        </w:tc>
      </w:tr>
      <w:tr w:rsidR="00AA318F" w:rsidRPr="00AA318F" w14:paraId="19FC8EC9"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B0F63CA"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157</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87427C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B25FC3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B48BEE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0D0EC0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Liquidation de reprise (par acte séparé)</w:t>
            </w:r>
          </w:p>
        </w:tc>
      </w:tr>
      <w:tr w:rsidR="00AA318F" w:rsidRPr="00AA318F" w14:paraId="0FC83105"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8FE636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158</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2382A9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FC73B0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930304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8B9824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Ordre amiable, avec ou sans quittance</w:t>
            </w:r>
          </w:p>
        </w:tc>
      </w:tr>
      <w:tr w:rsidR="00AA318F" w:rsidRPr="00AA318F" w14:paraId="5A047128"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E0D4205"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159</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DAA6BF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DFBEA3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45649B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D57527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Sociétés (biens faisant l'objet d'une publicité foncière)</w:t>
            </w:r>
          </w:p>
        </w:tc>
      </w:tr>
      <w:tr w:rsidR="00AA318F" w:rsidRPr="00AA318F" w14:paraId="6BB632B5"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775ED03"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160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21271F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8ABF85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861E32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E53B0E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Association (biens faisant l'objet d'une publicité foncière)</w:t>
            </w:r>
          </w:p>
        </w:tc>
      </w:tr>
      <w:tr w:rsidR="00AA318F" w:rsidRPr="00AA318F" w14:paraId="4E5E771C"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7C42AC9"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161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BAA438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DEE4C9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9FD2AE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064996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Règlement d'indemnité en cas d'expropriation pour cause d'utilité publique, avant expropriation prononcée</w:t>
            </w:r>
          </w:p>
        </w:tc>
      </w:tr>
      <w:tr w:rsidR="00AA318F" w:rsidRPr="00AA318F" w14:paraId="753897C8"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90C53D4"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162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8F899A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42B408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A57895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B3C593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Règlement d'indemnité en cas d'expropriation pour cause d'utilité publique, après expropriation prononcée sans traité d'adhésion</w:t>
            </w:r>
          </w:p>
        </w:tc>
      </w:tr>
      <w:tr w:rsidR="00AA318F" w:rsidRPr="00AA318F" w14:paraId="5D2C3109"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723C1F4"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163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1D46F8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DC674B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1795E7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828B81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Règlement d'indemnité en cas d'expropriation pour cause d'utilité publique, après expropriation prononcée avec traité d'adhésion</w:t>
            </w:r>
          </w:p>
        </w:tc>
      </w:tr>
      <w:tr w:rsidR="00AA318F" w:rsidRPr="00AA318F" w14:paraId="07415B53"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36213D2"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164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49F01D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316181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1A7817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21EEB9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Quittance pure et simple ou dans les cas prévus par les articles 1346-2, et 1346 du code civil</w:t>
            </w:r>
          </w:p>
        </w:tc>
      </w:tr>
      <w:tr w:rsidR="00AA318F" w:rsidRPr="00AA318F" w14:paraId="4909C60B"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1593399"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165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61D7A7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3F08AF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E0EF34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E96C4D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Quittance d'ordre judiciaire</w:t>
            </w:r>
          </w:p>
        </w:tc>
      </w:tr>
      <w:tr w:rsidR="00AA318F" w:rsidRPr="00AA318F" w14:paraId="22053539"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6FF6359"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166</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E930E8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AA0DF3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89FB46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1D84CC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Subrogation, prévue à l'article 1346-1 du code civil</w:t>
            </w:r>
          </w:p>
        </w:tc>
      </w:tr>
      <w:tr w:rsidR="00AA318F" w:rsidRPr="00AA318F" w14:paraId="2A4FBCDD"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CD78C85"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167</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436A8B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FF3BC5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48C339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1A4CCC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Transports de droits litigieux</w:t>
            </w:r>
          </w:p>
        </w:tc>
      </w:tr>
      <w:tr w:rsidR="00AA318F" w:rsidRPr="00AA318F" w14:paraId="43A5C7A8"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00D3F54"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168</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743651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F896D1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62B918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07AD76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 complémentaire ou interprétatif</w:t>
            </w:r>
          </w:p>
        </w:tc>
      </w:tr>
      <w:tr w:rsidR="00AA318F" w:rsidRPr="00AA318F" w14:paraId="4F6C8FBF"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9E957F0"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169</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7DF7F3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41FF91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9A46D6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40503B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 rectificatif</w:t>
            </w:r>
          </w:p>
        </w:tc>
      </w:tr>
      <w:tr w:rsidR="00AA318F" w:rsidRPr="00AA318F" w14:paraId="5E61ED34"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2D36D6D"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170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419BCA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A67F6A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16EABF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DC875F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Autorisations (en général)</w:t>
            </w:r>
          </w:p>
        </w:tc>
      </w:tr>
      <w:tr w:rsidR="00AA318F" w:rsidRPr="00AA318F" w14:paraId="49228460"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DD5C7E1"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t>170-1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D61FF1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3850FD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2BCB0AC"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BD2981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r>
            <w:proofErr w:type="spellStart"/>
            <w:r w:rsidRPr="00AA318F">
              <w:rPr>
                <w:rFonts w:ascii="Times New Roman" w:eastAsia="Times New Roman" w:hAnsi="Times New Roman" w:cs="Times New Roman"/>
                <w:kern w:val="0"/>
                <w:lang w:eastAsia="fr-FR"/>
                <w14:ligatures w14:val="none"/>
              </w:rPr>
              <w:t>Etablissement</w:t>
            </w:r>
            <w:proofErr w:type="spellEnd"/>
            <w:r w:rsidRPr="00AA318F">
              <w:rPr>
                <w:rFonts w:ascii="Times New Roman" w:eastAsia="Times New Roman" w:hAnsi="Times New Roman" w:cs="Times New Roman"/>
                <w:kern w:val="0"/>
                <w:lang w:eastAsia="fr-FR"/>
                <w14:ligatures w14:val="none"/>
              </w:rPr>
              <w:t xml:space="preserve"> du contrat de fiducie et de ses actes subséquents, lorsqu'ils requièrent un acte notarié en application du deuxième alinéa de l'article 2012 du code civil ou du deuxième alinéa de l'article 2019 du même code</w:t>
            </w:r>
          </w:p>
        </w:tc>
      </w:tr>
      <w:tr w:rsidR="00AA318F" w:rsidRPr="00AA318F" w14:paraId="5F9DE137"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C3D29AC"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t>170-2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1747A4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C8505D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63DB41E"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833A06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relatifs aux autorisations d'occupation temporaire du domaine public mentionnées aux articles L. 1311-5 et suivants du code général des collectivités territoriales et qui sont constitutives de droits réels</w:t>
            </w:r>
          </w:p>
        </w:tc>
      </w:tr>
      <w:tr w:rsidR="00AA318F" w:rsidRPr="00AA318F" w14:paraId="6BC7A70D"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6D5EB99"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t>170-3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7BC26A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8236E8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253B15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FC74C5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Attestation de propriété qui est délivrée à la suite d'une dissolution automatique d'une société civile immobilière n'ayant pas été immatriculée et qui entraîne une indivision entre les anciens associés</w:t>
            </w:r>
          </w:p>
        </w:tc>
      </w:tr>
      <w:tr w:rsidR="00AA318F" w:rsidRPr="00AA318F" w14:paraId="5A9ADC33"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5607F94"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171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20B334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14:paraId="42BBBEFB"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divers</w:t>
            </w:r>
          </w:p>
          <w:p w14:paraId="379A6AE4" w14:textId="77777777" w:rsidR="00AA318F" w:rsidRPr="00AA318F" w:rsidRDefault="00AA318F" w:rsidP="00AA318F">
            <w:pPr>
              <w:spacing w:before="100" w:beforeAutospacing="1" w:after="100" w:afterAutospacing="1" w:line="240" w:lineRule="auto"/>
              <w:ind w:left="450"/>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t>Formalités relatives au crédit et à l'immobilier</w:t>
            </w:r>
          </w:p>
          <w:p w14:paraId="3A038026" w14:textId="77777777" w:rsidR="00AA318F" w:rsidRPr="00AA318F" w:rsidRDefault="00AA318F" w:rsidP="00AA318F">
            <w:pPr>
              <w:spacing w:before="100" w:beforeAutospacing="1" w:after="100" w:afterAutospacing="1" w:line="240" w:lineRule="auto"/>
              <w:ind w:left="450"/>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t>Formalités relatives au crédit et à l'immobilier</w:t>
            </w:r>
          </w:p>
          <w:p w14:paraId="33580B0C" w14:textId="77777777" w:rsidR="00AA318F" w:rsidRPr="00AA318F" w:rsidRDefault="00AA318F" w:rsidP="00AA318F">
            <w:pPr>
              <w:spacing w:before="100" w:beforeAutospacing="1" w:after="100" w:afterAutospacing="1" w:line="240" w:lineRule="auto"/>
              <w:ind w:left="450"/>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t>Formalités relatives aux démarches</w:t>
            </w:r>
          </w:p>
          <w:p w14:paraId="53AC8BA6" w14:textId="77777777" w:rsidR="00AA318F" w:rsidRPr="00AA318F" w:rsidRDefault="00AA318F" w:rsidP="00AA318F">
            <w:pPr>
              <w:spacing w:before="100" w:beforeAutospacing="1" w:after="100" w:afterAutospacing="1" w:line="240" w:lineRule="auto"/>
              <w:ind w:left="450"/>
              <w:jc w:val="center"/>
              <w:rPr>
                <w:rFonts w:ascii="Times New Roman" w:eastAsia="Times New Roman" w:hAnsi="Times New Roman" w:cs="Times New Roman"/>
                <w:kern w:val="0"/>
                <w:lang w:eastAsia="fr-FR"/>
                <w14:ligatures w14:val="none"/>
              </w:rPr>
            </w:pPr>
            <w:proofErr w:type="gramStart"/>
            <w:r w:rsidRPr="00AA318F">
              <w:rPr>
                <w:rFonts w:ascii="Times New Roman" w:eastAsia="Times New Roman" w:hAnsi="Times New Roman" w:cs="Times New Roman"/>
                <w:kern w:val="0"/>
                <w:lang w:eastAsia="fr-FR"/>
                <w14:ligatures w14:val="none"/>
              </w:rPr>
              <w:t>administratives</w:t>
            </w:r>
            <w:proofErr w:type="gramEnd"/>
            <w:r w:rsidRPr="00AA318F">
              <w:rPr>
                <w:rFonts w:ascii="Times New Roman" w:eastAsia="Times New Roman" w:hAnsi="Times New Roman" w:cs="Times New Roman"/>
                <w:kern w:val="0"/>
                <w:lang w:eastAsia="fr-FR"/>
                <w14:ligatures w14:val="none"/>
              </w:rPr>
              <w:t xml:space="preserve"> et fiscales</w:t>
            </w:r>
          </w:p>
        </w:tc>
        <w:tc>
          <w:tcPr>
            <w:tcW w:w="0" w:type="auto"/>
            <w:tcBorders>
              <w:top w:val="outset" w:sz="6" w:space="0" w:color="auto"/>
              <w:left w:val="outset" w:sz="6" w:space="0" w:color="auto"/>
              <w:bottom w:val="outset" w:sz="6" w:space="0" w:color="auto"/>
              <w:right w:val="outset" w:sz="6" w:space="0" w:color="auto"/>
            </w:tcBorders>
            <w:vAlign w:val="center"/>
            <w:hideMark/>
          </w:tcPr>
          <w:p w14:paraId="1D76334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Compte d'administration légale, d'acceptation de la succession à concurrence de l'actif net, de copropriété, d'exécution testamentaire, de gestion de mandat, de séquestre et autres</w:t>
            </w:r>
          </w:p>
        </w:tc>
      </w:tr>
      <w:tr w:rsidR="00AA318F" w:rsidRPr="00AA318F" w14:paraId="4A25991C"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1FE7875"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172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A5FD18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68F53A2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2C3BC9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Décharge (par acte séparé) de cautionnement, d'exécution testamentaire, de mandat, d'objets mobiliers, de pièces, de solidarité et autres</w:t>
            </w:r>
          </w:p>
        </w:tc>
      </w:tr>
      <w:tr w:rsidR="00AA318F" w:rsidRPr="00AA318F" w14:paraId="6C56AD5E"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F6F94E0"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173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6AF16B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56072CF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C53F7C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 xml:space="preserve">Dépôt d'actes sous seing </w:t>
            </w:r>
            <w:r w:rsidRPr="00AA318F">
              <w:rPr>
                <w:rFonts w:ascii="Times New Roman" w:eastAsia="Times New Roman" w:hAnsi="Times New Roman" w:cs="Times New Roman"/>
                <w:kern w:val="0"/>
                <w:lang w:eastAsia="fr-FR"/>
                <w14:ligatures w14:val="none"/>
              </w:rPr>
              <w:lastRenderedPageBreak/>
              <w:t>privé autres que les testaments olographes</w:t>
            </w:r>
          </w:p>
        </w:tc>
      </w:tr>
      <w:tr w:rsidR="00AA318F" w:rsidRPr="00AA318F" w14:paraId="00707DB3"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445E203"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174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7FC787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4BA62BD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0EDDE2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Procès-verbal de dires, de protestations, de difficultés, de bornage</w:t>
            </w:r>
          </w:p>
        </w:tc>
      </w:tr>
      <w:tr w:rsidR="00AA318F" w:rsidRPr="00AA318F" w14:paraId="30A6EFD4"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692F558"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175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EDB2F7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39B8252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876CD1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Procès-verbal de carence</w:t>
            </w:r>
          </w:p>
        </w:tc>
      </w:tr>
      <w:tr w:rsidR="00AA318F" w:rsidRPr="00AA318F" w14:paraId="05D7F210"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F4B7741"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176</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D2AA6E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485268F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C911B7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Procuration</w:t>
            </w:r>
          </w:p>
        </w:tc>
      </w:tr>
      <w:tr w:rsidR="00AA318F" w:rsidRPr="00AA318F" w14:paraId="130976D8"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86E0204"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177</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F5021C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002BBBD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8D1C89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Prorogation de délai</w:t>
            </w:r>
          </w:p>
        </w:tc>
      </w:tr>
      <w:tr w:rsidR="00AA318F" w:rsidRPr="00AA318F" w14:paraId="0A80D2BA"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D20F57D"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178</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4769F0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75BF37C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3CC2A5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Attestation de créancier</w:t>
            </w:r>
          </w:p>
        </w:tc>
      </w:tr>
      <w:tr w:rsidR="00AA318F" w:rsidRPr="00AA318F" w14:paraId="1AE6CEE9"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B20E6DD"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179</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845761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6BD026F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B73F76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Paiement à des entrepreneurs des fonds versés par organismes de crédit</w:t>
            </w:r>
          </w:p>
        </w:tc>
      </w:tr>
      <w:tr w:rsidR="00AA318F" w:rsidRPr="00AA318F" w14:paraId="36CD48B9"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39C85BB"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180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6C31C8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462AD08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38E57D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Ensemble des demandes de documents cadastraux, notamment l'extrait cadastral, le document d'arpentage, et les formulaires de division de parcelle</w:t>
            </w:r>
          </w:p>
        </w:tc>
      </w:tr>
      <w:tr w:rsidR="00AA318F" w:rsidRPr="00AA318F" w14:paraId="0446B6AA"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C6BA4DD"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181</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48A0B350"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Formalités</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14:paraId="580BD5CF"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Formalités relatives au crédit et à l'immobilier</w:t>
            </w:r>
          </w:p>
          <w:p w14:paraId="5916468E" w14:textId="77777777" w:rsidR="00AA318F" w:rsidRPr="00AA318F" w:rsidRDefault="00AA318F" w:rsidP="00AA318F">
            <w:pPr>
              <w:spacing w:before="100" w:beforeAutospacing="1" w:after="100" w:afterAutospacing="1" w:line="240" w:lineRule="auto"/>
              <w:ind w:left="450"/>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t>Formalités relatives aux démarches</w:t>
            </w:r>
          </w:p>
          <w:p w14:paraId="469DA60E" w14:textId="77777777" w:rsidR="00AA318F" w:rsidRPr="00AA318F" w:rsidRDefault="00AA318F" w:rsidP="00AA318F">
            <w:pPr>
              <w:spacing w:before="100" w:beforeAutospacing="1" w:after="100" w:afterAutospacing="1" w:line="240" w:lineRule="auto"/>
              <w:ind w:left="450"/>
              <w:jc w:val="center"/>
              <w:rPr>
                <w:rFonts w:ascii="Times New Roman" w:eastAsia="Times New Roman" w:hAnsi="Times New Roman" w:cs="Times New Roman"/>
                <w:kern w:val="0"/>
                <w:lang w:eastAsia="fr-FR"/>
                <w14:ligatures w14:val="none"/>
              </w:rPr>
            </w:pPr>
            <w:proofErr w:type="gramStart"/>
            <w:r w:rsidRPr="00AA318F">
              <w:rPr>
                <w:rFonts w:ascii="Times New Roman" w:eastAsia="Times New Roman" w:hAnsi="Times New Roman" w:cs="Times New Roman"/>
                <w:kern w:val="0"/>
                <w:lang w:eastAsia="fr-FR"/>
                <w14:ligatures w14:val="none"/>
              </w:rPr>
              <w:t>administratives</w:t>
            </w:r>
            <w:proofErr w:type="gramEnd"/>
            <w:r w:rsidRPr="00AA318F">
              <w:rPr>
                <w:rFonts w:ascii="Times New Roman" w:eastAsia="Times New Roman" w:hAnsi="Times New Roman" w:cs="Times New Roman"/>
                <w:kern w:val="0"/>
                <w:lang w:eastAsia="fr-FR"/>
                <w14:ligatures w14:val="none"/>
              </w:rPr>
              <w:t xml:space="preserve"> et fiscales</w:t>
            </w:r>
          </w:p>
          <w:p w14:paraId="28F83337" w14:textId="77777777" w:rsidR="00AA318F" w:rsidRPr="00AA318F" w:rsidRDefault="00AA318F" w:rsidP="00AA318F">
            <w:pPr>
              <w:spacing w:before="100" w:beforeAutospacing="1" w:after="100" w:afterAutospacing="1" w:line="240" w:lineRule="auto"/>
              <w:ind w:left="450"/>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t>Formalités relatives aux démarches</w:t>
            </w:r>
          </w:p>
          <w:p w14:paraId="54D18D6F" w14:textId="77777777" w:rsidR="00AA318F" w:rsidRPr="00AA318F" w:rsidRDefault="00AA318F" w:rsidP="00AA318F">
            <w:pPr>
              <w:spacing w:before="100" w:beforeAutospacing="1" w:after="100" w:afterAutospacing="1" w:line="240" w:lineRule="auto"/>
              <w:ind w:left="450"/>
              <w:jc w:val="center"/>
              <w:rPr>
                <w:rFonts w:ascii="Times New Roman" w:eastAsia="Times New Roman" w:hAnsi="Times New Roman" w:cs="Times New Roman"/>
                <w:kern w:val="0"/>
                <w:lang w:eastAsia="fr-FR"/>
                <w14:ligatures w14:val="none"/>
              </w:rPr>
            </w:pPr>
            <w:proofErr w:type="gramStart"/>
            <w:r w:rsidRPr="00AA318F">
              <w:rPr>
                <w:rFonts w:ascii="Times New Roman" w:eastAsia="Times New Roman" w:hAnsi="Times New Roman" w:cs="Times New Roman"/>
                <w:kern w:val="0"/>
                <w:lang w:eastAsia="fr-FR"/>
                <w14:ligatures w14:val="none"/>
              </w:rPr>
              <w:t>administratives</w:t>
            </w:r>
            <w:proofErr w:type="gramEnd"/>
            <w:r w:rsidRPr="00AA318F">
              <w:rPr>
                <w:rFonts w:ascii="Times New Roman" w:eastAsia="Times New Roman" w:hAnsi="Times New Roman" w:cs="Times New Roman"/>
                <w:kern w:val="0"/>
                <w:lang w:eastAsia="fr-FR"/>
                <w14:ligatures w14:val="none"/>
              </w:rPr>
              <w:t xml:space="preserve"> et fiscales</w:t>
            </w:r>
          </w:p>
          <w:p w14:paraId="062BCDF8" w14:textId="77777777" w:rsidR="00AA318F" w:rsidRPr="00AA318F" w:rsidRDefault="00AA318F" w:rsidP="00AA318F">
            <w:pPr>
              <w:spacing w:before="100" w:beforeAutospacing="1" w:after="100" w:afterAutospacing="1" w:line="240" w:lineRule="auto"/>
              <w:ind w:left="450"/>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t>Autres formalités diverses</w:t>
            </w:r>
          </w:p>
        </w:tc>
        <w:tc>
          <w:tcPr>
            <w:tcW w:w="0" w:type="auto"/>
            <w:tcBorders>
              <w:top w:val="outset" w:sz="6" w:space="0" w:color="auto"/>
              <w:left w:val="outset" w:sz="6" w:space="0" w:color="auto"/>
              <w:bottom w:val="outset" w:sz="6" w:space="0" w:color="auto"/>
              <w:right w:val="outset" w:sz="6" w:space="0" w:color="auto"/>
            </w:tcBorders>
            <w:vAlign w:val="center"/>
            <w:hideMark/>
          </w:tcPr>
          <w:p w14:paraId="5989531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Vérification auprès du casier judiciaire de la situation pénale de l'acquéreur au regard de l'interdiction mentionnée au 5° bis de l'article 225-19 du code pénal, en cas d'infraction prévue à l'article 225-14 du même code</w:t>
            </w:r>
          </w:p>
        </w:tc>
      </w:tr>
      <w:tr w:rsidR="00AA318F" w:rsidRPr="00AA318F" w14:paraId="34B57545"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7DA488A"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182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C1D931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15A206E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3F04C8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 xml:space="preserve">Vérification du respect des dispositions de l'article L. 711-2 du code de la construction et de l'habitation dans le cadre de l'élaboration de l'acte authentique mentionné au </w:t>
            </w:r>
            <w:r w:rsidRPr="00AA318F">
              <w:rPr>
                <w:rFonts w:ascii="Times New Roman" w:eastAsia="Times New Roman" w:hAnsi="Times New Roman" w:cs="Times New Roman"/>
                <w:kern w:val="0"/>
                <w:lang w:eastAsia="fr-FR"/>
                <w14:ligatures w14:val="none"/>
              </w:rPr>
              <w:lastRenderedPageBreak/>
              <w:t>premier alinéa de l'article L. 711-5 du même code</w:t>
            </w:r>
          </w:p>
        </w:tc>
      </w:tr>
      <w:tr w:rsidR="00AA318F" w:rsidRPr="00AA318F" w14:paraId="3520B003"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060ACD0"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183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7D26BC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2E7C637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500A75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Immatriculation d'office du syndicat de copropriétaires dans les cas prévus au deuxième alinéa de l'article L. 711-5 du code de la construction et de l'habitation</w:t>
            </w:r>
          </w:p>
        </w:tc>
      </w:tr>
      <w:tr w:rsidR="00AA318F" w:rsidRPr="00AA318F" w14:paraId="722D79FF"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20D4339"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184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1D8BD4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42E1D88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D3DAD4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Immatriculation du syndicat de copropriétaires d'un immeuble mis en copropriété dans le cas prévu au I de l'article L. 711-4 du code de la construction et de l'habitation</w:t>
            </w:r>
          </w:p>
        </w:tc>
      </w:tr>
      <w:tr w:rsidR="00AA318F" w:rsidRPr="00AA318F" w14:paraId="6788A477"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5AE198E"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185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317486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7F41A63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493073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Copie figurée ou collationnée, pour publicité foncière</w:t>
            </w:r>
          </w:p>
        </w:tc>
      </w:tr>
      <w:tr w:rsidR="00AA318F" w:rsidRPr="00AA318F" w14:paraId="4619D895"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01A611F"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186</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F0C875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6EB15E2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5764AA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Demande de subvention dans le cadre d'un échange de biens ruraux</w:t>
            </w:r>
          </w:p>
        </w:tc>
      </w:tr>
      <w:tr w:rsidR="00AA318F" w:rsidRPr="00AA318F" w14:paraId="323F4D31"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8969AA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187</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4B7E04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4D247F1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C2CEAF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Notification nécessaire à la purge d'un droit de préemption</w:t>
            </w:r>
          </w:p>
        </w:tc>
      </w:tr>
      <w:tr w:rsidR="00AA318F" w:rsidRPr="00AA318F" w14:paraId="5564834A"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1811882"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188</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096068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6686021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E0B5FB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Réquisition de publication ou de mention en matière de publicité foncière</w:t>
            </w:r>
          </w:p>
        </w:tc>
      </w:tr>
      <w:tr w:rsidR="00AA318F" w:rsidRPr="00AA318F" w14:paraId="49C652B5"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C0D9F7A"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189</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1ABCCE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36DFD17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373BA7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Inscription d'une hypothèque légale par le notaire sans acte notarié</w:t>
            </w:r>
          </w:p>
        </w:tc>
      </w:tr>
      <w:tr w:rsidR="00AA318F" w:rsidRPr="00AA318F" w14:paraId="23D0E0FE"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85FC8E9"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190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DAB86B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685BB57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14D0BF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Mention en marge d'une convention de rechargement</w:t>
            </w:r>
          </w:p>
        </w:tc>
      </w:tr>
      <w:tr w:rsidR="00AA318F" w:rsidRPr="00AA318F" w14:paraId="1483AB86"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F543715"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191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CD1ED0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1C80166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8E8C2B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Bordereau d'inscription en suite immédiate d'un acte</w:t>
            </w:r>
          </w:p>
        </w:tc>
      </w:tr>
      <w:tr w:rsidR="00AA318F" w:rsidRPr="00AA318F" w14:paraId="34884AFA"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A57E5A9"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192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9123DC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0BD94D7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A7DBB5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Renouvellement d'inscription</w:t>
            </w:r>
          </w:p>
        </w:tc>
      </w:tr>
      <w:tr w:rsidR="00AA318F" w:rsidRPr="00AA318F" w14:paraId="121C6398"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BB11AE8"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193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462181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4241F94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805D07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Réquisition d'un état</w:t>
            </w:r>
          </w:p>
        </w:tc>
      </w:tr>
      <w:tr w:rsidR="00AA318F" w:rsidRPr="00AA318F" w14:paraId="313FBAC9"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6256E65"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194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509110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07DF087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253BB2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Forfait pour les actes destinés à être publiés au fichier immobilier, comprenant l'ensemble des formalités suivantes : actes d'état civil, attestations, demandes de cadastre, copies authentiques, copies sur papier libre, copies publicité foncière, extraits d'acte, réquisitions d'état</w:t>
            </w:r>
          </w:p>
        </w:tc>
      </w:tr>
      <w:tr w:rsidR="00AA318F" w:rsidRPr="00AA318F" w14:paraId="588DCD90"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4ED6EE8"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195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3C4BBD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3D66B67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872D62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Transmission au Conseil supérieur du notariat des informations relatives aux mutations d'immeubles à titre onéreux nécessaires à l'exercice de la mission de service public prévue à l'article 6-1 de l'ordonnance n° 45-2590 du 2 novembre 1945 relative au statut du notariat</w:t>
            </w:r>
          </w:p>
        </w:tc>
      </w:tr>
      <w:tr w:rsidR="00AA318F" w:rsidRPr="00AA318F" w14:paraId="74D081B1"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313E6C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196</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D89357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53D5C40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ACEA65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Ensemble des demandes concernant l'état civil des personnes physiques et l'immatriculation des personnes morales</w:t>
            </w:r>
          </w:p>
        </w:tc>
      </w:tr>
      <w:tr w:rsidR="00AA318F" w:rsidRPr="00AA318F" w14:paraId="494A166F"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E0C4993"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197</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86F8A5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2A1BABF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29FD8B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 xml:space="preserve">Attestation en général ou la certification écrite d'une situation de fait ou de </w:t>
            </w:r>
            <w:proofErr w:type="gramStart"/>
            <w:r w:rsidRPr="00AA318F">
              <w:rPr>
                <w:rFonts w:ascii="Times New Roman" w:eastAsia="Times New Roman" w:hAnsi="Times New Roman" w:cs="Times New Roman"/>
                <w:kern w:val="0"/>
                <w:lang w:eastAsia="fr-FR"/>
                <w14:ligatures w14:val="none"/>
              </w:rPr>
              <w:t>droit délivrée</w:t>
            </w:r>
            <w:proofErr w:type="gramEnd"/>
            <w:r w:rsidRPr="00AA318F">
              <w:rPr>
                <w:rFonts w:ascii="Times New Roman" w:eastAsia="Times New Roman" w:hAnsi="Times New Roman" w:cs="Times New Roman"/>
                <w:kern w:val="0"/>
                <w:lang w:eastAsia="fr-FR"/>
                <w14:ligatures w14:val="none"/>
              </w:rPr>
              <w:t xml:space="preserve"> par le notaire</w:t>
            </w:r>
          </w:p>
        </w:tc>
      </w:tr>
      <w:tr w:rsidR="00AA318F" w:rsidRPr="00AA318F" w14:paraId="166BC704"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A4B8960"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198</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EE20BA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40E6E9F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5AA041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Demande de renseignements en matière de législation sociale</w:t>
            </w:r>
          </w:p>
        </w:tc>
      </w:tr>
      <w:tr w:rsidR="00AA318F" w:rsidRPr="00AA318F" w14:paraId="7EC6475B"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FBEA438"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199</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FAEC1E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14:paraId="3E5262CF"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Formalités relatives aux démarches</w:t>
            </w:r>
          </w:p>
          <w:p w14:paraId="79A58480" w14:textId="77777777" w:rsidR="00AA318F" w:rsidRPr="00AA318F" w:rsidRDefault="00AA318F" w:rsidP="00AA318F">
            <w:pPr>
              <w:spacing w:before="100" w:beforeAutospacing="1" w:after="100" w:afterAutospacing="1" w:line="240" w:lineRule="auto"/>
              <w:ind w:left="450"/>
              <w:jc w:val="center"/>
              <w:rPr>
                <w:rFonts w:ascii="Times New Roman" w:eastAsia="Times New Roman" w:hAnsi="Times New Roman" w:cs="Times New Roman"/>
                <w:kern w:val="0"/>
                <w:lang w:eastAsia="fr-FR"/>
                <w14:ligatures w14:val="none"/>
              </w:rPr>
            </w:pPr>
            <w:proofErr w:type="gramStart"/>
            <w:r w:rsidRPr="00AA318F">
              <w:rPr>
                <w:rFonts w:ascii="Times New Roman" w:eastAsia="Times New Roman" w:hAnsi="Times New Roman" w:cs="Times New Roman"/>
                <w:kern w:val="0"/>
                <w:lang w:eastAsia="fr-FR"/>
                <w14:ligatures w14:val="none"/>
              </w:rPr>
              <w:lastRenderedPageBreak/>
              <w:t>administratives</w:t>
            </w:r>
            <w:proofErr w:type="gramEnd"/>
            <w:r w:rsidRPr="00AA318F">
              <w:rPr>
                <w:rFonts w:ascii="Times New Roman" w:eastAsia="Times New Roman" w:hAnsi="Times New Roman" w:cs="Times New Roman"/>
                <w:kern w:val="0"/>
                <w:lang w:eastAsia="fr-FR"/>
                <w14:ligatures w14:val="none"/>
              </w:rPr>
              <w:t xml:space="preserve"> et fiscales</w:t>
            </w:r>
          </w:p>
          <w:p w14:paraId="5DD91284" w14:textId="77777777" w:rsidR="00AA318F" w:rsidRPr="00AA318F" w:rsidRDefault="00AA318F" w:rsidP="00AA318F">
            <w:pPr>
              <w:spacing w:before="100" w:beforeAutospacing="1" w:after="100" w:afterAutospacing="1" w:line="240" w:lineRule="auto"/>
              <w:ind w:left="450"/>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t>Autres formalités diverses</w:t>
            </w:r>
          </w:p>
          <w:p w14:paraId="6BA84112" w14:textId="77777777" w:rsidR="00AA318F" w:rsidRPr="00AA318F" w:rsidRDefault="00AA318F" w:rsidP="00AA318F">
            <w:pPr>
              <w:spacing w:before="100" w:beforeAutospacing="1" w:after="100" w:afterAutospacing="1" w:line="240" w:lineRule="auto"/>
              <w:ind w:left="450"/>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t>Autres formalités diverses</w:t>
            </w:r>
          </w:p>
        </w:tc>
        <w:tc>
          <w:tcPr>
            <w:tcW w:w="0" w:type="auto"/>
            <w:tcBorders>
              <w:top w:val="outset" w:sz="6" w:space="0" w:color="auto"/>
              <w:left w:val="outset" w:sz="6" w:space="0" w:color="auto"/>
              <w:bottom w:val="outset" w:sz="6" w:space="0" w:color="auto"/>
              <w:right w:val="outset" w:sz="6" w:space="0" w:color="auto"/>
            </w:tcBorders>
            <w:vAlign w:val="center"/>
            <w:hideMark/>
          </w:tcPr>
          <w:p w14:paraId="30D537B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Remise au greffe de procès-verbal de difficultés, testament ou autres actes</w:t>
            </w:r>
          </w:p>
        </w:tc>
      </w:tr>
      <w:tr w:rsidR="00AA318F" w:rsidRPr="00AA318F" w14:paraId="59886670"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7AC67E5"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200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C1A7D2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2F402D8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C1EED7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Formalités de publicité d'une déclaration de pacte civil de solidarité reçu par un notaire (pour les deux partenaires)</w:t>
            </w:r>
          </w:p>
        </w:tc>
      </w:tr>
      <w:tr w:rsidR="00AA318F" w:rsidRPr="00AA318F" w14:paraId="41AABA73"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0CEB4B9"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201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4F7F57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6790FBB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016B1A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Formalités de publicité d'une modification de pacte civil de solidarité</w:t>
            </w:r>
          </w:p>
        </w:tc>
      </w:tr>
      <w:tr w:rsidR="00AA318F" w:rsidRPr="00AA318F" w14:paraId="09112960"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DBF92A3"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202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9694E4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67ECFC8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9A138E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Formalités de publicité d'une dissolution de pacte civil de solidarité</w:t>
            </w:r>
          </w:p>
        </w:tc>
      </w:tr>
      <w:tr w:rsidR="00AA318F" w:rsidRPr="00AA318F" w14:paraId="3E61C19A"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26CFC79"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203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A1E9B6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633D8CF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B56074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Rédaction et envoi d'une requête au juge des tutelles</w:t>
            </w:r>
          </w:p>
        </w:tc>
      </w:tr>
      <w:tr w:rsidR="00AA318F" w:rsidRPr="00AA318F" w14:paraId="01E127AE"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74CFB20"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204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F4ACDB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23C2F68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978FF2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Obtention de tout document nécessaire à la rédaction d'un acte et non tarifé par ailleurs</w:t>
            </w:r>
          </w:p>
        </w:tc>
      </w:tr>
      <w:tr w:rsidR="00AA318F" w:rsidRPr="00AA318F" w14:paraId="0385FDE6"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5BBEDA4"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205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598859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474A00F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D14016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Demande d'autorisation de cumul</w:t>
            </w:r>
          </w:p>
        </w:tc>
      </w:tr>
      <w:tr w:rsidR="00AA318F" w:rsidRPr="00AA318F" w14:paraId="4C65F534"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66A063E"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206</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C7E605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4744134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9A43A8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r>
            <w:proofErr w:type="spellStart"/>
            <w:r w:rsidRPr="00AA318F">
              <w:rPr>
                <w:rFonts w:ascii="Times New Roman" w:eastAsia="Times New Roman" w:hAnsi="Times New Roman" w:cs="Times New Roman"/>
                <w:kern w:val="0"/>
                <w:lang w:eastAsia="fr-FR"/>
                <w14:ligatures w14:val="none"/>
              </w:rPr>
              <w:t>Etablissement</w:t>
            </w:r>
            <w:proofErr w:type="spellEnd"/>
            <w:r w:rsidRPr="00AA318F">
              <w:rPr>
                <w:rFonts w:ascii="Times New Roman" w:eastAsia="Times New Roman" w:hAnsi="Times New Roman" w:cs="Times New Roman"/>
                <w:kern w:val="0"/>
                <w:lang w:eastAsia="fr-FR"/>
                <w14:ligatures w14:val="none"/>
              </w:rPr>
              <w:t xml:space="preserve"> de la déclaration et le paiement de l'impôt sur les plus-values</w:t>
            </w:r>
          </w:p>
        </w:tc>
      </w:tr>
      <w:tr w:rsidR="00AA318F" w:rsidRPr="00AA318F" w14:paraId="47CD790B"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E7CB383"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207</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0FFB0D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3C2ED7B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C16F54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Demande de paiement fractionné ou différé des droits quand la garantie proposée est hypothécaire</w:t>
            </w:r>
          </w:p>
        </w:tc>
      </w:tr>
      <w:tr w:rsidR="00AA318F" w:rsidRPr="00AA318F" w14:paraId="6469519E"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0A96E64"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208</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EFCD28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7425B44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582C26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Demande de paiement fractionné ou différé des droits dans les cas autres que celui prévu au numéro 207 du présent tableau</w:t>
            </w:r>
          </w:p>
        </w:tc>
      </w:tr>
      <w:tr w:rsidR="00AA318F" w:rsidRPr="00AA318F" w14:paraId="1191C359"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76D16EE"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209</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F157DF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268DDD2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B69B6A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Démarches pour l'application de la réglementation applicable en matière de relations financières avec l'étranger</w:t>
            </w:r>
          </w:p>
        </w:tc>
      </w:tr>
      <w:tr w:rsidR="00AA318F" w:rsidRPr="00AA318F" w14:paraId="0B3B9E94"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FFFDF29"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210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620F9B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2A18C8C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3DC732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Demande dégrèvement ou de restitution de droits ou taxes, lorsqu'il n'y a pas de démarches auprès de l'administration</w:t>
            </w:r>
          </w:p>
        </w:tc>
      </w:tr>
      <w:tr w:rsidR="00AA318F" w:rsidRPr="00AA318F" w14:paraId="01CB6F4C"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93F58B4"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211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E3AA91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0B74A31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4A10F0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Rédaction d'imprimés administratifs relatifs à la taxe sur la valeur ajoutée</w:t>
            </w:r>
          </w:p>
        </w:tc>
      </w:tr>
      <w:tr w:rsidR="00AA318F" w:rsidRPr="00AA318F" w14:paraId="60424EEA"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479569A"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212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DFC414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0161A1A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983618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Copie exécutoire, authentique, par extrait</w:t>
            </w:r>
          </w:p>
        </w:tc>
      </w:tr>
      <w:tr w:rsidR="00AA318F" w:rsidRPr="00AA318F" w14:paraId="202F7175"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ADA538A"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213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4C3C64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759A500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BFE271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Copie sur papier libre</w:t>
            </w:r>
          </w:p>
        </w:tc>
      </w:tr>
      <w:tr w:rsidR="00AA318F" w:rsidRPr="00AA318F" w14:paraId="1415F1CF"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7205AE3"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214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F4B97F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621104D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1F2A0F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Archivage numérisé des actes</w:t>
            </w:r>
          </w:p>
        </w:tc>
      </w:tr>
      <w:tr w:rsidR="00AA318F" w:rsidRPr="00AA318F" w14:paraId="2073E4DC"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8EA5004"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215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00C7DA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14:paraId="3A3E0F9E"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Autres formalités diverses</w:t>
            </w:r>
          </w:p>
        </w:tc>
        <w:tc>
          <w:tcPr>
            <w:tcW w:w="0" w:type="auto"/>
            <w:tcBorders>
              <w:top w:val="outset" w:sz="6" w:space="0" w:color="auto"/>
              <w:left w:val="outset" w:sz="6" w:space="0" w:color="auto"/>
              <w:bottom w:val="outset" w:sz="6" w:space="0" w:color="auto"/>
              <w:right w:val="outset" w:sz="6" w:space="0" w:color="auto"/>
            </w:tcBorders>
            <w:vAlign w:val="center"/>
            <w:hideMark/>
          </w:tcPr>
          <w:p w14:paraId="79E9FBF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Extrait d'acte, y compris le bordereau récapitulatif</w:t>
            </w:r>
          </w:p>
        </w:tc>
      </w:tr>
      <w:tr w:rsidR="00AA318F" w:rsidRPr="00AA318F" w14:paraId="62300311"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91F9355"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216</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B63DB5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70E1E8E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5AFBE9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Notification, sauf en matière de préemption</w:t>
            </w:r>
          </w:p>
        </w:tc>
      </w:tr>
      <w:tr w:rsidR="00AA318F" w:rsidRPr="00AA318F" w14:paraId="67E39300"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6F29D4F"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217</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489BC6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330CEFE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25BD41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Demande de remise de pénalité, pour des faits non-imputables au notaire</w:t>
            </w:r>
          </w:p>
        </w:tc>
      </w:tr>
      <w:tr w:rsidR="00AA318F" w:rsidRPr="00AA318F" w14:paraId="51F90088"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08B4663"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218</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A18003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25CCCC9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CD1A6C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Rédaction d'affiches ou d'insertions dans les journaux en vue de publications diverses</w:t>
            </w:r>
          </w:p>
        </w:tc>
      </w:tr>
      <w:tr w:rsidR="00AA318F" w:rsidRPr="00AA318F" w14:paraId="67A2C0D6"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896371F"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219</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5CD98A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0B66D45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2ED60A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Consultation de fichier public</w:t>
            </w:r>
          </w:p>
        </w:tc>
      </w:tr>
      <w:tr w:rsidR="00AA318F" w:rsidRPr="00AA318F" w14:paraId="64E6EA8A"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9CCB27A"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t>220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CE7CFE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141FCC1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2E5CC9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Certificat de mesurage en application de l'article 46 de la loi n° 65-557 du 10 juillet 1965 fixant le statut de la copropriété des immeubles bâtis</w:t>
            </w:r>
          </w:p>
        </w:tc>
      </w:tr>
      <w:tr w:rsidR="00AA318F" w:rsidRPr="00AA318F" w14:paraId="337AA440"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9C08BA0"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t>221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AB9244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6BB1CFF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F8459E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 xml:space="preserve">Chacun des documents composant le dossier de </w:t>
            </w:r>
            <w:r w:rsidRPr="00AA318F">
              <w:rPr>
                <w:rFonts w:ascii="Times New Roman" w:eastAsia="Times New Roman" w:hAnsi="Times New Roman" w:cs="Times New Roman"/>
                <w:kern w:val="0"/>
                <w:lang w:eastAsia="fr-FR"/>
                <w14:ligatures w14:val="none"/>
              </w:rPr>
              <w:lastRenderedPageBreak/>
              <w:t>diagnostic technique prévu à l'article L. 271-4 du code de la construction et de l'habitat, mentionnés au I de cet article</w:t>
            </w:r>
          </w:p>
        </w:tc>
      </w:tr>
      <w:tr w:rsidR="00AA318F" w:rsidRPr="00AA318F" w14:paraId="45A31BD4"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2FC0C36"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t>222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A6D28B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68C0D28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85A275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Dépôt au rang des minutes de la convention prévue à l'article 229-1 du code civil</w:t>
            </w:r>
          </w:p>
        </w:tc>
      </w:tr>
    </w:tbl>
    <w:p w14:paraId="1D6F5FD8" w14:textId="77777777" w:rsidR="00AA318F" w:rsidRPr="00AA318F" w:rsidRDefault="00AA318F" w:rsidP="00AA318F">
      <w:pPr>
        <w:spacing w:before="100" w:beforeAutospacing="1" w:after="100" w:afterAutospacing="1" w:line="240" w:lineRule="auto"/>
        <w:ind w:left="450"/>
        <w:rPr>
          <w:rFonts w:ascii="Times New Roman" w:eastAsia="Times New Roman" w:hAnsi="Times New Roman" w:cs="Times New Roman"/>
          <w:color w:val="000000"/>
          <w:kern w:val="0"/>
          <w:sz w:val="27"/>
          <w:szCs w:val="27"/>
          <w:lang w:eastAsia="fr-FR"/>
          <w14:ligatures w14:val="none"/>
        </w:rPr>
      </w:pPr>
      <w:r w:rsidRPr="00AA318F">
        <w:rPr>
          <w:rFonts w:ascii="Times New Roman" w:eastAsia="Times New Roman" w:hAnsi="Times New Roman" w:cs="Times New Roman"/>
          <w:color w:val="000000"/>
          <w:kern w:val="0"/>
          <w:sz w:val="27"/>
          <w:szCs w:val="27"/>
          <w:lang w:eastAsia="fr-FR"/>
          <w14:ligatures w14:val="none"/>
        </w:rPr>
        <w:t>Tableau 5-1 annexé à l'article R. 444-3</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45"/>
        <w:gridCol w:w="1874"/>
        <w:gridCol w:w="2921"/>
        <w:gridCol w:w="3316"/>
      </w:tblGrid>
      <w:tr w:rsidR="00AA318F" w:rsidRPr="00AA318F" w14:paraId="66622344" w14:textId="77777777">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4BCB46A" w14:textId="77777777" w:rsidR="00AA318F" w:rsidRPr="00AA318F" w:rsidRDefault="00AA318F" w:rsidP="00AA318F">
            <w:pPr>
              <w:spacing w:after="0" w:line="240" w:lineRule="auto"/>
              <w:jc w:val="center"/>
              <w:rPr>
                <w:rFonts w:ascii="Times New Roman" w:eastAsia="Times New Roman" w:hAnsi="Times New Roman" w:cs="Times New Roman"/>
                <w:b/>
                <w:bCs/>
                <w:kern w:val="0"/>
                <w:lang w:eastAsia="fr-FR"/>
                <w14:ligatures w14:val="none"/>
              </w:rPr>
            </w:pPr>
            <w:r w:rsidRPr="00AA318F">
              <w:rPr>
                <w:rFonts w:ascii="Times New Roman" w:eastAsia="Times New Roman" w:hAnsi="Times New Roman" w:cs="Times New Roman"/>
                <w:b/>
                <w:bCs/>
                <w:kern w:val="0"/>
                <w:lang w:eastAsia="fr-FR"/>
                <w14:ligatures w14:val="none"/>
              </w:rPr>
              <w:br/>
              <w:t>Actes et formalités réalisés par les notaires et relevant du droit local</w:t>
            </w:r>
            <w:r w:rsidRPr="00AA318F">
              <w:rPr>
                <w:rFonts w:ascii="Times New Roman" w:eastAsia="Times New Roman" w:hAnsi="Times New Roman" w:cs="Times New Roman"/>
                <w:b/>
                <w:bCs/>
                <w:kern w:val="0"/>
                <w:lang w:eastAsia="fr-FR"/>
                <w14:ligatures w14:val="none"/>
              </w:rPr>
              <w:br/>
            </w:r>
            <w:r w:rsidRPr="00AA318F">
              <w:rPr>
                <w:rFonts w:ascii="Times New Roman" w:eastAsia="Times New Roman" w:hAnsi="Times New Roman" w:cs="Times New Roman"/>
                <w:b/>
                <w:bCs/>
                <w:kern w:val="0"/>
                <w:lang w:eastAsia="fr-FR"/>
                <w14:ligatures w14:val="none"/>
              </w:rPr>
              <w:br/>
              <w:t>des départements du Bas-Rhin, du Haut-Rhin et de la Moselle</w:t>
            </w:r>
          </w:p>
        </w:tc>
      </w:tr>
      <w:tr w:rsidR="00AA318F" w:rsidRPr="00AA318F" w14:paraId="530774C0"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DEFE2F5" w14:textId="77777777" w:rsidR="00AA318F" w:rsidRPr="00AA318F" w:rsidRDefault="00AA318F" w:rsidP="00AA318F">
            <w:pPr>
              <w:spacing w:after="0" w:line="240" w:lineRule="auto"/>
              <w:jc w:val="center"/>
              <w:rPr>
                <w:rFonts w:ascii="Times New Roman" w:eastAsia="Times New Roman" w:hAnsi="Times New Roman" w:cs="Times New Roman"/>
                <w:b/>
                <w:bCs/>
                <w:kern w:val="0"/>
                <w:lang w:eastAsia="fr-FR"/>
                <w14:ligatures w14:val="none"/>
              </w:rPr>
            </w:pPr>
            <w:r w:rsidRPr="00AA318F">
              <w:rPr>
                <w:rFonts w:ascii="Times New Roman" w:eastAsia="Times New Roman" w:hAnsi="Times New Roman" w:cs="Times New Roman"/>
                <w:b/>
                <w:bCs/>
                <w:kern w:val="0"/>
                <w:lang w:eastAsia="fr-FR"/>
                <w14:ligatures w14:val="none"/>
              </w:rPr>
              <w:br/>
              <w:t>Numéro</w:t>
            </w:r>
          </w:p>
        </w:tc>
        <w:tc>
          <w:tcPr>
            <w:tcW w:w="0" w:type="auto"/>
            <w:tcBorders>
              <w:top w:val="outset" w:sz="6" w:space="0" w:color="auto"/>
              <w:left w:val="outset" w:sz="6" w:space="0" w:color="auto"/>
              <w:bottom w:val="outset" w:sz="6" w:space="0" w:color="auto"/>
              <w:right w:val="outset" w:sz="6" w:space="0" w:color="auto"/>
            </w:tcBorders>
            <w:vAlign w:val="center"/>
            <w:hideMark/>
          </w:tcPr>
          <w:p w14:paraId="56E2C97D" w14:textId="77777777" w:rsidR="00AA318F" w:rsidRPr="00AA318F" w:rsidRDefault="00AA318F" w:rsidP="00AA318F">
            <w:pPr>
              <w:spacing w:after="0" w:line="240" w:lineRule="auto"/>
              <w:jc w:val="center"/>
              <w:rPr>
                <w:rFonts w:ascii="Times New Roman" w:eastAsia="Times New Roman" w:hAnsi="Times New Roman" w:cs="Times New Roman"/>
                <w:b/>
                <w:bCs/>
                <w:kern w:val="0"/>
                <w:lang w:eastAsia="fr-FR"/>
                <w14:ligatures w14:val="none"/>
              </w:rPr>
            </w:pPr>
            <w:r w:rsidRPr="00AA318F">
              <w:rPr>
                <w:rFonts w:ascii="Times New Roman" w:eastAsia="Times New Roman" w:hAnsi="Times New Roman" w:cs="Times New Roman"/>
                <w:b/>
                <w:bCs/>
                <w:kern w:val="0"/>
                <w:lang w:eastAsia="fr-FR"/>
                <w14:ligatures w14:val="none"/>
              </w:rPr>
              <w:br/>
              <w:t>Catégorie</w:t>
            </w:r>
          </w:p>
        </w:tc>
        <w:tc>
          <w:tcPr>
            <w:tcW w:w="0" w:type="auto"/>
            <w:tcBorders>
              <w:top w:val="outset" w:sz="6" w:space="0" w:color="auto"/>
              <w:left w:val="outset" w:sz="6" w:space="0" w:color="auto"/>
              <w:bottom w:val="outset" w:sz="6" w:space="0" w:color="auto"/>
              <w:right w:val="outset" w:sz="6" w:space="0" w:color="auto"/>
            </w:tcBorders>
            <w:vAlign w:val="center"/>
            <w:hideMark/>
          </w:tcPr>
          <w:p w14:paraId="55589D3F" w14:textId="77777777" w:rsidR="00AA318F" w:rsidRPr="00AA318F" w:rsidRDefault="00AA318F" w:rsidP="00AA318F">
            <w:pPr>
              <w:spacing w:after="0" w:line="240" w:lineRule="auto"/>
              <w:jc w:val="center"/>
              <w:rPr>
                <w:rFonts w:ascii="Times New Roman" w:eastAsia="Times New Roman" w:hAnsi="Times New Roman" w:cs="Times New Roman"/>
                <w:b/>
                <w:bCs/>
                <w:kern w:val="0"/>
                <w:lang w:eastAsia="fr-FR"/>
                <w14:ligatures w14:val="none"/>
              </w:rPr>
            </w:pPr>
            <w:r w:rsidRPr="00AA318F">
              <w:rPr>
                <w:rFonts w:ascii="Times New Roman" w:eastAsia="Times New Roman" w:hAnsi="Times New Roman" w:cs="Times New Roman"/>
                <w:b/>
                <w:bCs/>
                <w:kern w:val="0"/>
                <w:lang w:eastAsia="fr-FR"/>
                <w14:ligatures w14:val="none"/>
              </w:rPr>
              <w:br/>
              <w:t>Sous-catégorie</w:t>
            </w:r>
          </w:p>
        </w:tc>
        <w:tc>
          <w:tcPr>
            <w:tcW w:w="0" w:type="auto"/>
            <w:tcBorders>
              <w:top w:val="outset" w:sz="6" w:space="0" w:color="auto"/>
              <w:left w:val="outset" w:sz="6" w:space="0" w:color="auto"/>
              <w:bottom w:val="outset" w:sz="6" w:space="0" w:color="auto"/>
              <w:right w:val="outset" w:sz="6" w:space="0" w:color="auto"/>
            </w:tcBorders>
            <w:vAlign w:val="center"/>
            <w:hideMark/>
          </w:tcPr>
          <w:p w14:paraId="439555C0" w14:textId="77777777" w:rsidR="00AA318F" w:rsidRPr="00AA318F" w:rsidRDefault="00AA318F" w:rsidP="00AA318F">
            <w:pPr>
              <w:spacing w:after="0" w:line="240" w:lineRule="auto"/>
              <w:jc w:val="center"/>
              <w:rPr>
                <w:rFonts w:ascii="Times New Roman" w:eastAsia="Times New Roman" w:hAnsi="Times New Roman" w:cs="Times New Roman"/>
                <w:b/>
                <w:bCs/>
                <w:kern w:val="0"/>
                <w:lang w:eastAsia="fr-FR"/>
                <w14:ligatures w14:val="none"/>
              </w:rPr>
            </w:pPr>
            <w:r w:rsidRPr="00AA318F">
              <w:rPr>
                <w:rFonts w:ascii="Times New Roman" w:eastAsia="Times New Roman" w:hAnsi="Times New Roman" w:cs="Times New Roman"/>
                <w:b/>
                <w:bCs/>
                <w:kern w:val="0"/>
                <w:lang w:eastAsia="fr-FR"/>
                <w14:ligatures w14:val="none"/>
              </w:rPr>
              <w:br/>
              <w:t>Nature de la prestation</w:t>
            </w:r>
          </w:p>
        </w:tc>
      </w:tr>
      <w:tr w:rsidR="00AA318F" w:rsidRPr="00AA318F" w14:paraId="4C419994"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016C6F6"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223</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4DBA3B5"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et formalités relatifs au livre foncier</w:t>
            </w:r>
          </w:p>
        </w:tc>
        <w:tc>
          <w:tcPr>
            <w:tcW w:w="0" w:type="auto"/>
            <w:tcBorders>
              <w:top w:val="outset" w:sz="6" w:space="0" w:color="auto"/>
              <w:left w:val="outset" w:sz="6" w:space="0" w:color="auto"/>
              <w:bottom w:val="outset" w:sz="6" w:space="0" w:color="auto"/>
              <w:right w:val="outset" w:sz="6" w:space="0" w:color="auto"/>
            </w:tcBorders>
            <w:vAlign w:val="center"/>
            <w:hideMark/>
          </w:tcPr>
          <w:p w14:paraId="59243683"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Certificat de non-</w:t>
            </w:r>
            <w:proofErr w:type="spellStart"/>
            <w:r w:rsidRPr="00AA318F">
              <w:rPr>
                <w:rFonts w:ascii="Times New Roman" w:eastAsia="Times New Roman" w:hAnsi="Times New Roman" w:cs="Times New Roman"/>
                <w:kern w:val="0"/>
                <w:lang w:eastAsia="fr-FR"/>
                <w14:ligatures w14:val="none"/>
              </w:rPr>
              <w:t>dommageabilité</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5D4C1EA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Requête en délivrance d'un certificat de non-</w:t>
            </w:r>
            <w:proofErr w:type="spellStart"/>
            <w:r w:rsidRPr="00AA318F">
              <w:rPr>
                <w:rFonts w:ascii="Times New Roman" w:eastAsia="Times New Roman" w:hAnsi="Times New Roman" w:cs="Times New Roman"/>
                <w:kern w:val="0"/>
                <w:lang w:eastAsia="fr-FR"/>
                <w14:ligatures w14:val="none"/>
              </w:rPr>
              <w:t>dommageabilité</w:t>
            </w:r>
            <w:proofErr w:type="spellEnd"/>
            <w:r w:rsidRPr="00AA318F">
              <w:rPr>
                <w:rFonts w:ascii="Times New Roman" w:eastAsia="Times New Roman" w:hAnsi="Times New Roman" w:cs="Times New Roman"/>
                <w:kern w:val="0"/>
                <w:lang w:eastAsia="fr-FR"/>
                <w14:ligatures w14:val="none"/>
              </w:rPr>
              <w:t xml:space="preserve"> prévu par la loi d'Alsace-Lorraine du 19 juin 1906 sur le certificat de non-</w:t>
            </w:r>
            <w:proofErr w:type="spellStart"/>
            <w:r w:rsidRPr="00AA318F">
              <w:rPr>
                <w:rFonts w:ascii="Times New Roman" w:eastAsia="Times New Roman" w:hAnsi="Times New Roman" w:cs="Times New Roman"/>
                <w:kern w:val="0"/>
                <w:lang w:eastAsia="fr-FR"/>
                <w14:ligatures w14:val="none"/>
              </w:rPr>
              <w:t>dommageabilité</w:t>
            </w:r>
            <w:proofErr w:type="spellEnd"/>
          </w:p>
        </w:tc>
      </w:tr>
      <w:tr w:rsidR="00AA318F" w:rsidRPr="00AA318F" w14:paraId="22BD6ECD"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BADAE9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224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10F98F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E6B3754"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Requêtes au livre foncier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236934B"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Requête en exécution immédiate d'un acte et réquisition</w:t>
            </w:r>
          </w:p>
        </w:tc>
      </w:tr>
      <w:tr w:rsidR="00AA318F" w:rsidRPr="00AA318F" w14:paraId="46D88675"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8507E0C"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225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300687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1B3F8A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0577962"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Réponse à ordonnance intermédiaire</w:t>
            </w:r>
          </w:p>
        </w:tc>
      </w:tr>
      <w:tr w:rsidR="00AA318F" w:rsidRPr="00AA318F" w14:paraId="5532D67A"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BAB18E2"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226</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DE682E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F38818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5CD0482"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Requête en exécution différée d'un acte (</w:t>
            </w:r>
            <w:proofErr w:type="spellStart"/>
            <w:r w:rsidRPr="00AA318F">
              <w:rPr>
                <w:rFonts w:ascii="Times New Roman" w:eastAsia="Times New Roman" w:hAnsi="Times New Roman" w:cs="Times New Roman"/>
                <w:kern w:val="0"/>
                <w:lang w:eastAsia="fr-FR"/>
                <w14:ligatures w14:val="none"/>
              </w:rPr>
              <w:t>prénotation</w:t>
            </w:r>
            <w:proofErr w:type="spellEnd"/>
            <w:r w:rsidRPr="00AA318F">
              <w:rPr>
                <w:rFonts w:ascii="Times New Roman" w:eastAsia="Times New Roman" w:hAnsi="Times New Roman" w:cs="Times New Roman"/>
                <w:kern w:val="0"/>
                <w:lang w:eastAsia="fr-FR"/>
                <w14:ligatures w14:val="none"/>
              </w:rPr>
              <w:t>)</w:t>
            </w:r>
          </w:p>
        </w:tc>
      </w:tr>
      <w:tr w:rsidR="00AA318F" w:rsidRPr="00AA318F" w14:paraId="30590CBC"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A5AEBDA"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227</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D16C26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D2C590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95F8409"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Requête en inscription séparée d'un droit</w:t>
            </w:r>
          </w:p>
        </w:tc>
      </w:tr>
      <w:tr w:rsidR="00AA318F" w:rsidRPr="00AA318F" w14:paraId="3D09BAEF"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34A5C5D"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228</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6C6545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19E97C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C315EA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Inscription de propriété par suite de décès ou en exécution d'une convention matrimoniale (article 44 de la loi du 1er juin 1924 mettant en vigueur la législation civile française dans les départements du Bas-Rhin, du Haut-Rhin et de la Moselle</w:t>
            </w:r>
          </w:p>
        </w:tc>
      </w:tr>
      <w:tr w:rsidR="00AA318F" w:rsidRPr="00AA318F" w14:paraId="7660A16E"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955438F"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229</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70D8B8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DAEBE4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3C70D9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Option par le conjoint survivant pour l'acquisition ou l'attribution de biens propres du précédé ou pour le prélèvement de biens communs</w:t>
            </w:r>
          </w:p>
        </w:tc>
      </w:tr>
      <w:tr w:rsidR="00AA318F" w:rsidRPr="00AA318F" w14:paraId="156C69B8"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41E01C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230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E37233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44E821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2E1A464"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Autres requêtes</w:t>
            </w:r>
          </w:p>
        </w:tc>
      </w:tr>
      <w:tr w:rsidR="00AA318F" w:rsidRPr="00AA318F" w14:paraId="20CCAB44"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B208611"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231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9C42C4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5E4054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7AC1C75"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Requête en réinscription d'un droit par suite de péremption</w:t>
            </w:r>
            <w:r w:rsidRPr="00AA318F">
              <w:rPr>
                <w:rFonts w:ascii="Times New Roman" w:eastAsia="Times New Roman" w:hAnsi="Times New Roman" w:cs="Times New Roman"/>
                <w:kern w:val="0"/>
                <w:lang w:eastAsia="fr-FR"/>
                <w14:ligatures w14:val="none"/>
              </w:rPr>
              <w:br/>
            </w:r>
            <w:r w:rsidRPr="00AA318F">
              <w:rPr>
                <w:rFonts w:ascii="Times New Roman" w:eastAsia="Times New Roman" w:hAnsi="Times New Roman" w:cs="Times New Roman"/>
                <w:kern w:val="0"/>
                <w:lang w:eastAsia="fr-FR"/>
                <w14:ligatures w14:val="none"/>
              </w:rPr>
              <w:br/>
              <w:t>de l'inscription initiale</w:t>
            </w:r>
          </w:p>
        </w:tc>
      </w:tr>
      <w:tr w:rsidR="00AA318F" w:rsidRPr="00AA318F" w14:paraId="3BE615BB"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6D325CB"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232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D5DD1A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3401B7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D6AF92D"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Requête en radiation de droits autres que privilèges</w:t>
            </w:r>
            <w:r w:rsidRPr="00AA318F">
              <w:rPr>
                <w:rFonts w:ascii="Times New Roman" w:eastAsia="Times New Roman" w:hAnsi="Times New Roman" w:cs="Times New Roman"/>
                <w:kern w:val="0"/>
                <w:lang w:eastAsia="fr-FR"/>
                <w14:ligatures w14:val="none"/>
              </w:rPr>
              <w:br/>
            </w:r>
            <w:r w:rsidRPr="00AA318F">
              <w:rPr>
                <w:rFonts w:ascii="Times New Roman" w:eastAsia="Times New Roman" w:hAnsi="Times New Roman" w:cs="Times New Roman"/>
                <w:kern w:val="0"/>
                <w:lang w:eastAsia="fr-FR"/>
                <w14:ligatures w14:val="none"/>
              </w:rPr>
              <w:br/>
              <w:t>et hypothèques et réquisition</w:t>
            </w:r>
          </w:p>
        </w:tc>
      </w:tr>
      <w:tr w:rsidR="00AA318F" w:rsidRPr="00AA318F" w14:paraId="2DD00D26"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4DC6D72"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233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75F5EF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0CB1E8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B5F9B2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Retrait d'une requête</w:t>
            </w:r>
          </w:p>
        </w:tc>
      </w:tr>
      <w:tr w:rsidR="00AA318F" w:rsidRPr="00AA318F" w14:paraId="09C27272"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1952673"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234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1F0D3B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EF7917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A953942"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Requête en renouvellement d'inscription de privilèges</w:t>
            </w:r>
            <w:r w:rsidRPr="00AA318F">
              <w:rPr>
                <w:rFonts w:ascii="Times New Roman" w:eastAsia="Times New Roman" w:hAnsi="Times New Roman" w:cs="Times New Roman"/>
                <w:kern w:val="0"/>
                <w:lang w:eastAsia="fr-FR"/>
                <w14:ligatures w14:val="none"/>
              </w:rPr>
              <w:br/>
            </w:r>
            <w:r w:rsidRPr="00AA318F">
              <w:rPr>
                <w:rFonts w:ascii="Times New Roman" w:eastAsia="Times New Roman" w:hAnsi="Times New Roman" w:cs="Times New Roman"/>
                <w:kern w:val="0"/>
                <w:lang w:eastAsia="fr-FR"/>
                <w14:ligatures w14:val="none"/>
              </w:rPr>
              <w:br/>
              <w:t>et hypothèques</w:t>
            </w:r>
          </w:p>
        </w:tc>
      </w:tr>
      <w:tr w:rsidR="00AA318F" w:rsidRPr="00AA318F" w14:paraId="63C06DF5"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3AD2E40"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235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5D3EE8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E7230A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DC1ED7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Formalités relatives au privilège du vendeur visé à l'article 43 du décret n° 2009-1193 du 7 octobre 2009, et le cas échéant du droit de résolution.</w:t>
            </w:r>
          </w:p>
        </w:tc>
      </w:tr>
      <w:tr w:rsidR="00AA318F" w:rsidRPr="00AA318F" w14:paraId="3F780887"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8474DE2"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236</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283B6F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20DD4E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7AC7E59"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Mainlevée de droits autres que privilèges et hypothèques</w:t>
            </w:r>
          </w:p>
        </w:tc>
      </w:tr>
      <w:tr w:rsidR="00AA318F" w:rsidRPr="00AA318F" w14:paraId="5C860799"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AEC07F8"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237</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BFAA8A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A242C49"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Inscription d'une pré-notation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08C3D9C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Consentement à l'inscription d'une pré-notation prévue par l'article 39 de la loi du 1er juin 1924 mettant en vigueur la législation civile française dans les départements du Bas-Rhin, du Haut-Rhin et de la Moselle</w:t>
            </w:r>
          </w:p>
        </w:tc>
      </w:tr>
      <w:tr w:rsidR="00AA318F" w:rsidRPr="00AA318F" w14:paraId="7BE68F3B"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CDE58CB"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238</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9011FE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B32286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et formalités afférents à la prescription acquisitive prévue par l'article 44-1 de la loi du 1er juin 1924</w:t>
            </w:r>
          </w:p>
        </w:tc>
        <w:tc>
          <w:tcPr>
            <w:tcW w:w="0" w:type="auto"/>
            <w:tcBorders>
              <w:top w:val="outset" w:sz="6" w:space="0" w:color="auto"/>
              <w:left w:val="outset" w:sz="6" w:space="0" w:color="auto"/>
              <w:bottom w:val="outset" w:sz="6" w:space="0" w:color="auto"/>
              <w:right w:val="outset" w:sz="6" w:space="0" w:color="auto"/>
            </w:tcBorders>
            <w:vAlign w:val="center"/>
            <w:hideMark/>
          </w:tcPr>
          <w:p w14:paraId="2E43D8F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Requête au juge du livre foncier aux fins d'inscription d'un droit portant sur un immeuble acquis par prescription ou par accession</w:t>
            </w:r>
          </w:p>
        </w:tc>
      </w:tr>
      <w:tr w:rsidR="00AA318F" w:rsidRPr="00AA318F" w14:paraId="1A87E807"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711CA09"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239</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080A1F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1D38E9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C12710D"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Requête en exécution du jugement au livre foncier</w:t>
            </w:r>
          </w:p>
        </w:tc>
      </w:tr>
      <w:tr w:rsidR="00AA318F" w:rsidRPr="00AA318F" w14:paraId="126B640B"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ADD0206"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240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BA383D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B0572B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B0DFB3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 de notoriété constatant la prescription acquisitive</w:t>
            </w:r>
            <w:r w:rsidRPr="00AA318F">
              <w:rPr>
                <w:rFonts w:ascii="Times New Roman" w:eastAsia="Times New Roman" w:hAnsi="Times New Roman" w:cs="Times New Roman"/>
                <w:kern w:val="0"/>
                <w:lang w:eastAsia="fr-FR"/>
                <w14:ligatures w14:val="none"/>
              </w:rPr>
              <w:br/>
            </w:r>
            <w:r w:rsidRPr="00AA318F">
              <w:rPr>
                <w:rFonts w:ascii="Times New Roman" w:eastAsia="Times New Roman" w:hAnsi="Times New Roman" w:cs="Times New Roman"/>
                <w:kern w:val="0"/>
                <w:lang w:eastAsia="fr-FR"/>
                <w14:ligatures w14:val="none"/>
              </w:rPr>
              <w:br/>
              <w:t>si l'immeuble n'est pas inscrit au livre foncier</w:t>
            </w:r>
          </w:p>
        </w:tc>
      </w:tr>
      <w:tr w:rsidR="00AA318F" w:rsidRPr="00AA318F" w14:paraId="79D8622B"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CE9C599"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241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F4E62F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D3846A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2FC0854"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Attestation à titre de preuve de prescription acquisitive</w:t>
            </w:r>
          </w:p>
        </w:tc>
      </w:tr>
      <w:tr w:rsidR="00AA318F" w:rsidRPr="00AA318F" w14:paraId="32498C17"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D3AFBC9"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242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ADA4B1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37EF7E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8F88D1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Production des pièces cadastrales</w:t>
            </w:r>
          </w:p>
        </w:tc>
      </w:tr>
      <w:tr w:rsidR="00AA318F" w:rsidRPr="00AA318F" w14:paraId="27F907B0"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A9014F0"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243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480191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14EB83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3FE9078"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Production d'autres preuves</w:t>
            </w:r>
          </w:p>
        </w:tc>
      </w:tr>
      <w:tr w:rsidR="00AA318F" w:rsidRPr="00AA318F" w14:paraId="305D5EE9"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7A8B85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244</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3EB4AD6F"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et formalités en matière de successions</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346E4E45"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et formalités afférents à l'affirmation sous foi de serment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06BD89D5"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Rédaction d'une affirmation sous foi de serment</w:t>
            </w:r>
          </w:p>
        </w:tc>
      </w:tr>
      <w:tr w:rsidR="00AA318F" w:rsidRPr="00AA318F" w14:paraId="08A2FB01"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90EE2C5"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245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B1E560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5D7997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B286B23"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Requête en délivrance</w:t>
            </w:r>
          </w:p>
        </w:tc>
      </w:tr>
      <w:tr w:rsidR="00AA318F" w:rsidRPr="00AA318F" w14:paraId="638C4887"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F840E62"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246</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3828A83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et formalités relatifs au partage judiciaire et aux ventes volontaires judiciaires</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AC9D49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et formalités pris en application de l'article 221 de la loi du 1er juin 1924 mettant en vigueur la législation civile française dans les départements du Bas-Rhin, du Haut-Rhin et de la Moselle (ouverture)</w:t>
            </w:r>
          </w:p>
        </w:tc>
        <w:tc>
          <w:tcPr>
            <w:tcW w:w="0" w:type="auto"/>
            <w:tcBorders>
              <w:top w:val="outset" w:sz="6" w:space="0" w:color="auto"/>
              <w:left w:val="outset" w:sz="6" w:space="0" w:color="auto"/>
              <w:bottom w:val="outset" w:sz="6" w:space="0" w:color="auto"/>
              <w:right w:val="outset" w:sz="6" w:space="0" w:color="auto"/>
            </w:tcBorders>
            <w:vAlign w:val="center"/>
            <w:hideMark/>
          </w:tcPr>
          <w:p w14:paraId="7BED8ECD"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Demande de partage judiciaire</w:t>
            </w:r>
          </w:p>
        </w:tc>
      </w:tr>
      <w:tr w:rsidR="00AA318F" w:rsidRPr="00AA318F" w14:paraId="4C7D4035"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7C75F34"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247</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69C008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9CDA63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16F78E2"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Désignation du fondé de pouvoir à l'étranger</w:t>
            </w:r>
          </w:p>
        </w:tc>
      </w:tr>
      <w:tr w:rsidR="00AA318F" w:rsidRPr="00AA318F" w14:paraId="45457AA8"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C14FD61"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248</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C49610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61D48C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C7EBDD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Dépôt au rang des minutes du notaire du mandat de fondé de pouvoir à l'étranger avec reconnaissance d'écriture et de signature</w:t>
            </w:r>
          </w:p>
        </w:tc>
      </w:tr>
      <w:tr w:rsidR="00AA318F" w:rsidRPr="00AA318F" w14:paraId="0FF38152"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57F568D"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249</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12818B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A48245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CA779A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Dépôt au rang des minutes du notaire du mandat de fondé de pouvoir à l'étranger sans reconnaissance d'écriture et de signature</w:t>
            </w:r>
          </w:p>
        </w:tc>
      </w:tr>
      <w:tr w:rsidR="00AA318F" w:rsidRPr="00AA318F" w14:paraId="12485ED4"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BB4E55C"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250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5CFA13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969581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 xml:space="preserve">Demande relative à une proposition de partage en application de l'article 224 de la loi du 1er juin 1924 mettant en vigueur la législation civile française dans les départements du </w:t>
            </w:r>
            <w:r w:rsidRPr="00AA318F">
              <w:rPr>
                <w:rFonts w:ascii="Times New Roman" w:eastAsia="Times New Roman" w:hAnsi="Times New Roman" w:cs="Times New Roman"/>
                <w:kern w:val="0"/>
                <w:lang w:eastAsia="fr-FR"/>
                <w14:ligatures w14:val="none"/>
              </w:rPr>
              <w:lastRenderedPageBreak/>
              <w:t>Bas-Rhin, du Haut-Rhin et de la Moselle</w:t>
            </w:r>
          </w:p>
        </w:tc>
        <w:tc>
          <w:tcPr>
            <w:tcW w:w="0" w:type="auto"/>
            <w:tcBorders>
              <w:top w:val="outset" w:sz="6" w:space="0" w:color="auto"/>
              <w:left w:val="outset" w:sz="6" w:space="0" w:color="auto"/>
              <w:bottom w:val="outset" w:sz="6" w:space="0" w:color="auto"/>
              <w:right w:val="outset" w:sz="6" w:space="0" w:color="auto"/>
            </w:tcBorders>
            <w:vAlign w:val="center"/>
            <w:hideMark/>
          </w:tcPr>
          <w:p w14:paraId="5964FCF0"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Demande relative à une proposition de partage</w:t>
            </w:r>
          </w:p>
        </w:tc>
      </w:tr>
      <w:tr w:rsidR="00AA318F" w:rsidRPr="00AA318F" w14:paraId="284CC801"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D6AA41C"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251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F26AFB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A3109A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et formalités pris en application de l'article 225 de la loi du 1er juin 1924 mettant en vigueur la législation civile française dans les départements du Bas-Rhin, du Haut-Rhin et de la Moselle (débats)</w:t>
            </w:r>
          </w:p>
        </w:tc>
        <w:tc>
          <w:tcPr>
            <w:tcW w:w="0" w:type="auto"/>
            <w:tcBorders>
              <w:top w:val="outset" w:sz="6" w:space="0" w:color="auto"/>
              <w:left w:val="outset" w:sz="6" w:space="0" w:color="auto"/>
              <w:bottom w:val="outset" w:sz="6" w:space="0" w:color="auto"/>
              <w:right w:val="outset" w:sz="6" w:space="0" w:color="auto"/>
            </w:tcBorders>
            <w:vAlign w:val="center"/>
            <w:hideMark/>
          </w:tcPr>
          <w:p w14:paraId="164D2338"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Convocations et communication des propositions de partage</w:t>
            </w:r>
          </w:p>
        </w:tc>
      </w:tr>
      <w:tr w:rsidR="00AA318F" w:rsidRPr="00AA318F" w14:paraId="3CBBDCEF"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4A18BBB"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252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47A55B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436D34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6531792"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Procès-verbal des débats avec présence des parties</w:t>
            </w:r>
          </w:p>
        </w:tc>
      </w:tr>
      <w:tr w:rsidR="00AA318F" w:rsidRPr="00AA318F" w14:paraId="47E4D169"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E178CB3"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253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87D7AA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0D656E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9D051F3"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Procès-verbal des débats en l'absence des parties</w:t>
            </w:r>
          </w:p>
        </w:tc>
      </w:tr>
      <w:tr w:rsidR="00AA318F" w:rsidRPr="00AA318F" w14:paraId="4FF66032"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04285FB"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254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31ACA0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5C5FC5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76F32A4"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Transmission au greffe du procès-verbal des débats</w:t>
            </w:r>
          </w:p>
        </w:tc>
      </w:tr>
      <w:tr w:rsidR="00AA318F" w:rsidRPr="00AA318F" w14:paraId="232C1905"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9D534DB"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255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359957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EC7E34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et formalités pris en application de l'article 227 de la loi du 1er juin 1924 mettant en vigueur la législation civile française dans les départements du Bas-Rhin, du Haut-Rhin et de la Moselle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3565F31B"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Procès-verbal d'assermentation</w:t>
            </w:r>
          </w:p>
        </w:tc>
      </w:tr>
      <w:tr w:rsidR="00AA318F" w:rsidRPr="00AA318F" w14:paraId="327D2317"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DC88FDC"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256</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243C9D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DA3B5C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C82016A"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Rédaction du rapport d'expertise rédigé par le notaire sur déclaration de l'expert</w:t>
            </w:r>
          </w:p>
        </w:tc>
      </w:tr>
      <w:tr w:rsidR="00AA318F" w:rsidRPr="00AA318F" w14:paraId="113B81FB"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5B7EC32"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257</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BECEE8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B87FCB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AF62D7A"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 xml:space="preserve">Avis que l'expertise </w:t>
            </w:r>
            <w:proofErr w:type="gramStart"/>
            <w:r w:rsidRPr="00AA318F">
              <w:rPr>
                <w:rFonts w:ascii="Times New Roman" w:eastAsia="Times New Roman" w:hAnsi="Times New Roman" w:cs="Times New Roman"/>
                <w:kern w:val="0"/>
                <w:lang w:eastAsia="fr-FR"/>
                <w14:ligatures w14:val="none"/>
              </w:rPr>
              <w:t>a</w:t>
            </w:r>
            <w:proofErr w:type="gramEnd"/>
            <w:r w:rsidRPr="00AA318F">
              <w:rPr>
                <w:rFonts w:ascii="Times New Roman" w:eastAsia="Times New Roman" w:hAnsi="Times New Roman" w:cs="Times New Roman"/>
                <w:kern w:val="0"/>
                <w:lang w:eastAsia="fr-FR"/>
                <w14:ligatures w14:val="none"/>
              </w:rPr>
              <w:t xml:space="preserve"> été dressée, par intéressé</w:t>
            </w:r>
          </w:p>
        </w:tc>
      </w:tr>
      <w:tr w:rsidR="00AA318F" w:rsidRPr="00AA318F" w14:paraId="5B16DE72"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2F639CD"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258</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B14291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F7A2DD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D3DE8C0"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Délivrance, à la demande de l'intéressé, d'une copie du rapport d'expertise en application du dernier alinéa de l'article 227</w:t>
            </w:r>
          </w:p>
        </w:tc>
      </w:tr>
      <w:tr w:rsidR="00AA318F" w:rsidRPr="00AA318F" w14:paraId="428F1CF4"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760AD4F"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259</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2E566C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5A480C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et formalités pris en application de l'article 231 de la loi du 1er juin 1924 mettant en vigueur la législation civile française dans les départements du Bas-Rhin, du Haut-Rhin et de la Moselle (tirage au sort)</w:t>
            </w:r>
          </w:p>
        </w:tc>
        <w:tc>
          <w:tcPr>
            <w:tcW w:w="0" w:type="auto"/>
            <w:tcBorders>
              <w:top w:val="outset" w:sz="6" w:space="0" w:color="auto"/>
              <w:left w:val="outset" w:sz="6" w:space="0" w:color="auto"/>
              <w:bottom w:val="outset" w:sz="6" w:space="0" w:color="auto"/>
              <w:right w:val="outset" w:sz="6" w:space="0" w:color="auto"/>
            </w:tcBorders>
            <w:vAlign w:val="center"/>
            <w:hideMark/>
          </w:tcPr>
          <w:p w14:paraId="72EE7F1B"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Convocation au tirage au sort</w:t>
            </w:r>
          </w:p>
        </w:tc>
      </w:tr>
      <w:tr w:rsidR="00AA318F" w:rsidRPr="00AA318F" w14:paraId="3E776111"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7569715"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260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FEEBD5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4E1D19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631C5A1"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Procès-verbal de tirage au sort</w:t>
            </w:r>
          </w:p>
        </w:tc>
      </w:tr>
      <w:tr w:rsidR="00AA318F" w:rsidRPr="00AA318F" w14:paraId="02263A9E"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4D3B022"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261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818AB7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577E1E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 xml:space="preserve">Actes et formalités pris en application de l'article 232 de la loi du 1er juin 1924 mettant en vigueur la législation civile française dans les départements du Bas-Rhin, du Haut-Rhin et </w:t>
            </w:r>
            <w:r w:rsidRPr="00AA318F">
              <w:rPr>
                <w:rFonts w:ascii="Times New Roman" w:eastAsia="Times New Roman" w:hAnsi="Times New Roman" w:cs="Times New Roman"/>
                <w:kern w:val="0"/>
                <w:lang w:eastAsia="fr-FR"/>
                <w14:ligatures w14:val="none"/>
              </w:rPr>
              <w:lastRenderedPageBreak/>
              <w:t>de la Moselle (difficultés et partage)</w:t>
            </w:r>
          </w:p>
        </w:tc>
        <w:tc>
          <w:tcPr>
            <w:tcW w:w="0" w:type="auto"/>
            <w:tcBorders>
              <w:top w:val="outset" w:sz="6" w:space="0" w:color="auto"/>
              <w:left w:val="outset" w:sz="6" w:space="0" w:color="auto"/>
              <w:bottom w:val="outset" w:sz="6" w:space="0" w:color="auto"/>
              <w:right w:val="outset" w:sz="6" w:space="0" w:color="auto"/>
            </w:tcBorders>
            <w:vAlign w:val="center"/>
            <w:hideMark/>
          </w:tcPr>
          <w:p w14:paraId="13215E2A"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Procès-verbal de difficultés</w:t>
            </w:r>
          </w:p>
        </w:tc>
      </w:tr>
      <w:tr w:rsidR="00AA318F" w:rsidRPr="00AA318F" w14:paraId="6483542A"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FA36C35"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262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B7AF89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79E657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2A81039"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Remise au greffe du procès-verbal</w:t>
            </w:r>
          </w:p>
        </w:tc>
      </w:tr>
      <w:tr w:rsidR="00AA318F" w:rsidRPr="00AA318F" w14:paraId="6124B521"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D40B9F5"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263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72AB8A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CFAD7E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E398EB6"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Renvoi des parties à se pourvoir par voie d'assignation</w:t>
            </w:r>
          </w:p>
        </w:tc>
      </w:tr>
      <w:tr w:rsidR="00AA318F" w:rsidRPr="00AA318F" w14:paraId="071974DB"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845AB19"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264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3C1BE7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AB3BF2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CB92DA9"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Rédaction de l'acte de partage</w:t>
            </w:r>
          </w:p>
        </w:tc>
      </w:tr>
      <w:tr w:rsidR="00AA318F" w:rsidRPr="00AA318F" w14:paraId="78F31225"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6A49B78"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265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3ED475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0D70BC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4ECBBF2"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Transmission de la minute au tribunal</w:t>
            </w:r>
          </w:p>
        </w:tc>
      </w:tr>
      <w:tr w:rsidR="00AA318F" w:rsidRPr="00AA318F" w14:paraId="6345F159"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00C107A"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266</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9E0D5B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17291B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34CC59C"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Information des non-comparants</w:t>
            </w:r>
          </w:p>
        </w:tc>
      </w:tr>
      <w:tr w:rsidR="00AA318F" w:rsidRPr="00AA318F" w14:paraId="6E318D08"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D48D0F5"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267</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D84F08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300BC38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Fixation du jour de la passation de l'acte de partage prévue à l'article 234 de la loi du 1er juin 1924 mettant en vigueur la législation civile française dans les départements du Bas-Rhin, du Haut-Rhin et de la Moselle</w:t>
            </w:r>
          </w:p>
        </w:tc>
        <w:tc>
          <w:tcPr>
            <w:tcW w:w="0" w:type="auto"/>
            <w:tcBorders>
              <w:top w:val="outset" w:sz="6" w:space="0" w:color="auto"/>
              <w:left w:val="outset" w:sz="6" w:space="0" w:color="auto"/>
              <w:bottom w:val="outset" w:sz="6" w:space="0" w:color="auto"/>
              <w:right w:val="outset" w:sz="6" w:space="0" w:color="auto"/>
            </w:tcBorders>
            <w:vAlign w:val="center"/>
            <w:hideMark/>
          </w:tcPr>
          <w:p w14:paraId="4E5A02FD"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Rédaction</w:t>
            </w:r>
          </w:p>
        </w:tc>
      </w:tr>
      <w:tr w:rsidR="00AA318F" w:rsidRPr="00AA318F" w14:paraId="1862BB1E"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DFC6609"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268</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6E36A7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D78598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D0F8B60"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Notification</w:t>
            </w:r>
          </w:p>
        </w:tc>
      </w:tr>
      <w:tr w:rsidR="00AA318F" w:rsidRPr="00AA318F" w14:paraId="3CCE0A2C"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EB12E30"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269</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E45BB6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4345C8E"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Retrait de procédure</w:t>
            </w:r>
          </w:p>
        </w:tc>
        <w:tc>
          <w:tcPr>
            <w:tcW w:w="0" w:type="auto"/>
            <w:tcBorders>
              <w:top w:val="outset" w:sz="6" w:space="0" w:color="auto"/>
              <w:left w:val="outset" w:sz="6" w:space="0" w:color="auto"/>
              <w:bottom w:val="outset" w:sz="6" w:space="0" w:color="auto"/>
              <w:right w:val="outset" w:sz="6" w:space="0" w:color="auto"/>
            </w:tcBorders>
            <w:vAlign w:val="center"/>
            <w:hideMark/>
          </w:tcPr>
          <w:p w14:paraId="07CF752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Retrait de procédure, par copartageant</w:t>
            </w:r>
          </w:p>
        </w:tc>
      </w:tr>
      <w:tr w:rsidR="00AA318F" w:rsidRPr="00AA318F" w14:paraId="215E35D9"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7690BE2"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270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3F9A50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3B3D0C2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et formalités pris en application de l'article 245 de la loi du 1er juin 1924 mettant en vigueur la législation civile française dans les départements du Bas-Rhin, du Haut-Rhin et de la Moselle (cahier des charges)</w:t>
            </w:r>
          </w:p>
        </w:tc>
        <w:tc>
          <w:tcPr>
            <w:tcW w:w="0" w:type="auto"/>
            <w:tcBorders>
              <w:top w:val="outset" w:sz="6" w:space="0" w:color="auto"/>
              <w:left w:val="outset" w:sz="6" w:space="0" w:color="auto"/>
              <w:bottom w:val="outset" w:sz="6" w:space="0" w:color="auto"/>
              <w:right w:val="outset" w:sz="6" w:space="0" w:color="auto"/>
            </w:tcBorders>
            <w:vAlign w:val="center"/>
            <w:hideMark/>
          </w:tcPr>
          <w:p w14:paraId="3007413B"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r>
            <w:proofErr w:type="spellStart"/>
            <w:r w:rsidRPr="00AA318F">
              <w:rPr>
                <w:rFonts w:ascii="Times New Roman" w:eastAsia="Times New Roman" w:hAnsi="Times New Roman" w:cs="Times New Roman"/>
                <w:kern w:val="0"/>
                <w:lang w:eastAsia="fr-FR"/>
                <w14:ligatures w14:val="none"/>
              </w:rPr>
              <w:t>Etablissement</w:t>
            </w:r>
            <w:proofErr w:type="spellEnd"/>
            <w:r w:rsidRPr="00AA318F">
              <w:rPr>
                <w:rFonts w:ascii="Times New Roman" w:eastAsia="Times New Roman" w:hAnsi="Times New Roman" w:cs="Times New Roman"/>
                <w:kern w:val="0"/>
                <w:lang w:eastAsia="fr-FR"/>
                <w14:ligatures w14:val="none"/>
              </w:rPr>
              <w:t xml:space="preserve"> du cahier des charges sur les conditions de la vente</w:t>
            </w:r>
          </w:p>
        </w:tc>
      </w:tr>
      <w:tr w:rsidR="00AA318F" w:rsidRPr="00AA318F" w14:paraId="4A86600D"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6448F43"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271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F38D77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2AF50D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ABE1DB4"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Convocation pour lecture</w:t>
            </w:r>
          </w:p>
        </w:tc>
      </w:tr>
      <w:tr w:rsidR="00AA318F" w:rsidRPr="00AA318F" w14:paraId="1EF6DFBA"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01FAE83"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272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A769E9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3B01B1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60C3FC3"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Procès-verbal de lecture</w:t>
            </w:r>
          </w:p>
        </w:tc>
      </w:tr>
      <w:tr w:rsidR="00AA318F" w:rsidRPr="00AA318F" w14:paraId="31A57B60"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FF1ABC6"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273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557B68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1022C9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B7564B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Requête en homologation du cahier des charges</w:t>
            </w:r>
          </w:p>
        </w:tc>
      </w:tr>
      <w:tr w:rsidR="00AA318F" w:rsidRPr="00AA318F" w14:paraId="59C21A8F"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47AE2E0"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274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95E6C6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671EB7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Publications et affiches prévues par les articles 246 à 248 de la loi du 1er juin 1924 mettant en vigueur la législation civile française dans les départements du Bas-Rhin, du Haut-Rhin et de la Moselle</w:t>
            </w:r>
          </w:p>
        </w:tc>
        <w:tc>
          <w:tcPr>
            <w:tcW w:w="0" w:type="auto"/>
            <w:tcBorders>
              <w:top w:val="outset" w:sz="6" w:space="0" w:color="auto"/>
              <w:left w:val="outset" w:sz="6" w:space="0" w:color="auto"/>
              <w:bottom w:val="outset" w:sz="6" w:space="0" w:color="auto"/>
              <w:right w:val="outset" w:sz="6" w:space="0" w:color="auto"/>
            </w:tcBorders>
            <w:vAlign w:val="center"/>
            <w:hideMark/>
          </w:tcPr>
          <w:p w14:paraId="3B62D64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Publications prévues par les articles 246 et 247 de la loi du 1er juin 1924 mettant en vigueur la législation civile française dans les départements du Bas-Rhin, du Haut-Rhin et de la Moselle</w:t>
            </w:r>
          </w:p>
        </w:tc>
      </w:tr>
      <w:tr w:rsidR="00AA318F" w:rsidRPr="00AA318F" w14:paraId="6BE4D4EE"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681BA7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275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9DB2AE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809477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7087E6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Envoi de l'affiche mentionnée à l'article 248 de la loi du 1er juin 1924 mettant en vigueur la législation civile française dans les départements du Bas-Rhin, du Haut-Rhin et de la Moselle</w:t>
            </w:r>
          </w:p>
        </w:tc>
      </w:tr>
      <w:tr w:rsidR="00AA318F" w:rsidRPr="00AA318F" w14:paraId="74FA7CCA"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4C9A72C"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276</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71F0E7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4D79B52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et formalités pris en application des articles 250 à 254 de la loi du 1er juin 1924 mettant en vigueur la législation civile française dans les départements du Bas-Rhin, du Haut-Rhin et de la Moselle</w:t>
            </w:r>
          </w:p>
        </w:tc>
        <w:tc>
          <w:tcPr>
            <w:tcW w:w="0" w:type="auto"/>
            <w:tcBorders>
              <w:top w:val="outset" w:sz="6" w:space="0" w:color="auto"/>
              <w:left w:val="outset" w:sz="6" w:space="0" w:color="auto"/>
              <w:bottom w:val="outset" w:sz="6" w:space="0" w:color="auto"/>
              <w:right w:val="outset" w:sz="6" w:space="0" w:color="auto"/>
            </w:tcBorders>
            <w:vAlign w:val="center"/>
            <w:hideMark/>
          </w:tcPr>
          <w:p w14:paraId="51278A8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Procès-verbal d'adjudication prévu par l'article 250 de la loi du 1er juin 1924 mettant en vigueur la législation civile française dans les départements du Bas-Rhin, du Haut-Rhin et de la Moselle</w:t>
            </w:r>
          </w:p>
        </w:tc>
      </w:tr>
      <w:tr w:rsidR="00AA318F" w:rsidRPr="00AA318F" w14:paraId="78E8E437"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892351D"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277</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C0C6A6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35A0B1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67605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Procuration pour enchères prévue par l'article 253 de la loi du 1er juin 1924 mettant en vigueur la législation civile française dans les départements du Bas-Rhin, du Haut-Rhin et de la Moselle</w:t>
            </w:r>
          </w:p>
        </w:tc>
      </w:tr>
      <w:tr w:rsidR="00AA318F" w:rsidRPr="00AA318F" w14:paraId="3C72DEF8"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9880BAB"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278</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334520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93A8A4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5D80CE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Déclaration de command, par copartageant, prévue par l'article 254 de la loi du 1er juin 1924 mettant en vigueur la législation civile française dans les départements du Bas-Rhin, du Haut-Rhin et de la Moselle</w:t>
            </w:r>
          </w:p>
        </w:tc>
      </w:tr>
      <w:tr w:rsidR="00AA318F" w:rsidRPr="00AA318F" w14:paraId="22EDA044"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DE091A9"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279</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B40B16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BE267F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7BAC39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Ratification d'adjudication inférieure à la mise à prix, par copartageant ratifiant, mentionnée à l'article 254 de la loi du 1er juin 1924 mettant en vigueur la législation civile française dans les départements du Bas-Rhin, du Haut-Rhin et de la Moselle</w:t>
            </w:r>
          </w:p>
        </w:tc>
      </w:tr>
      <w:tr w:rsidR="00AA318F" w:rsidRPr="00AA318F" w14:paraId="3F0D6C58"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12A1D95"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280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7BD9E8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07803E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73B753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Demande de nouvelles enchères dans les conditions prévues à l'article 254 de la loi du 1er juin 1924 mettant en vigueur la législation civile française dans les départements du Bas-Rhin, du Haut-Rhin et de la Moselle</w:t>
            </w:r>
          </w:p>
        </w:tc>
      </w:tr>
      <w:tr w:rsidR="00AA318F" w:rsidRPr="00AA318F" w14:paraId="1BA0EF54"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102350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281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CB904D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0FB87E4"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Autres ventes volontaires judiciaires</w:t>
            </w:r>
          </w:p>
        </w:tc>
        <w:tc>
          <w:tcPr>
            <w:tcW w:w="0" w:type="auto"/>
            <w:tcBorders>
              <w:top w:val="outset" w:sz="6" w:space="0" w:color="auto"/>
              <w:left w:val="outset" w:sz="6" w:space="0" w:color="auto"/>
              <w:bottom w:val="outset" w:sz="6" w:space="0" w:color="auto"/>
              <w:right w:val="outset" w:sz="6" w:space="0" w:color="auto"/>
            </w:tcBorders>
            <w:vAlign w:val="center"/>
            <w:hideMark/>
          </w:tcPr>
          <w:p w14:paraId="7C992EA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 xml:space="preserve">Autres ventes volontaires judiciaires, mentionnées à l'article 261 de la loi du 1er juin 1924 mettant en vigueur la législation civile française dans </w:t>
            </w:r>
            <w:r w:rsidRPr="00AA318F">
              <w:rPr>
                <w:rFonts w:ascii="Times New Roman" w:eastAsia="Times New Roman" w:hAnsi="Times New Roman" w:cs="Times New Roman"/>
                <w:kern w:val="0"/>
                <w:lang w:eastAsia="fr-FR"/>
                <w14:ligatures w14:val="none"/>
              </w:rPr>
              <w:lastRenderedPageBreak/>
              <w:t>les départements du Bas-Rhin, du Haut-Rhin et de la Moselle</w:t>
            </w:r>
          </w:p>
        </w:tc>
      </w:tr>
      <w:tr w:rsidR="00AA318F" w:rsidRPr="00AA318F" w14:paraId="75ED5A50"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80A37D2"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282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B0C1FA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B26EB2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et formalités relatifs à l'aliénation des biens immobiliers d'une personne protégée</w:t>
            </w:r>
          </w:p>
        </w:tc>
        <w:tc>
          <w:tcPr>
            <w:tcW w:w="0" w:type="auto"/>
            <w:tcBorders>
              <w:top w:val="outset" w:sz="6" w:space="0" w:color="auto"/>
              <w:left w:val="outset" w:sz="6" w:space="0" w:color="auto"/>
              <w:bottom w:val="outset" w:sz="6" w:space="0" w:color="auto"/>
              <w:right w:val="outset" w:sz="6" w:space="0" w:color="auto"/>
            </w:tcBorders>
            <w:vAlign w:val="center"/>
            <w:hideMark/>
          </w:tcPr>
          <w:p w14:paraId="4F18652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Demande au tribunal des tutelles au titre de l'article 257 de la loi du 1er juin 1924 mettant en vigueur la législation civile française dans les départements du Bas-Rhin, du Haut-Rhin et de la Moselle</w:t>
            </w:r>
          </w:p>
        </w:tc>
      </w:tr>
      <w:tr w:rsidR="00AA318F" w:rsidRPr="00AA318F" w14:paraId="6474651D"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DAEA46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283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FE5C84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D4122D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6E32E4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et formalités pris en application de l'article 258 de la loi du 1er juin 1924 mettant en vigueur la législation civile française dans les départements du Bas-Rhin, du Haut-Rhin et de la Moselle</w:t>
            </w:r>
          </w:p>
        </w:tc>
      </w:tr>
      <w:tr w:rsidR="00AA318F" w:rsidRPr="00AA318F" w14:paraId="34A1438B"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057F043"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284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8A9154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9A3187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0ED8F5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Consentement des intéressés à la vente en application de l'article 259 de la loi du 1er juin 1924 mettant en vigueur la législation civile française dans les départements du Bas-Rhin, du Haut-Rhin et de la Moselle</w:t>
            </w:r>
          </w:p>
        </w:tc>
      </w:tr>
      <w:tr w:rsidR="00AA318F" w:rsidRPr="00AA318F" w14:paraId="67176382"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9A8E8CA"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285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FF762B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091DF3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72CA73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Requête en autorisation de vente par adjudication en application de l'article 260 de la loi du 1er juin 1924 mettant en vigueur la législation civile française dans les départements du Bas-Rhin, du Haut-Rhin et de la Moselle</w:t>
            </w:r>
          </w:p>
        </w:tc>
      </w:tr>
      <w:tr w:rsidR="00AA318F" w:rsidRPr="00AA318F" w14:paraId="420D1880"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7516878"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286</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92168D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1BF97C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E2EBCC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 xml:space="preserve">Requête en vente volontaire d'immeuble par acceptation de succession à concurrence de l'actif net ou </w:t>
            </w:r>
            <w:proofErr w:type="gramStart"/>
            <w:r w:rsidRPr="00AA318F">
              <w:rPr>
                <w:rFonts w:ascii="Times New Roman" w:eastAsia="Times New Roman" w:hAnsi="Times New Roman" w:cs="Times New Roman"/>
                <w:kern w:val="0"/>
                <w:lang w:eastAsia="fr-FR"/>
                <w14:ligatures w14:val="none"/>
              </w:rPr>
              <w:t>en vacance</w:t>
            </w:r>
            <w:proofErr w:type="gramEnd"/>
            <w:r w:rsidRPr="00AA318F">
              <w:rPr>
                <w:rFonts w:ascii="Times New Roman" w:eastAsia="Times New Roman" w:hAnsi="Times New Roman" w:cs="Times New Roman"/>
                <w:kern w:val="0"/>
                <w:lang w:eastAsia="fr-FR"/>
                <w14:ligatures w14:val="none"/>
              </w:rPr>
              <w:t xml:space="preserve"> de succession en application de l'article 261 de la loi du 1er juin 1924 mettant en vigueur la législation civile française dans les départements du Bas-Rhin, du Haut-Rhin et de la Moselle</w:t>
            </w:r>
          </w:p>
        </w:tc>
      </w:tr>
      <w:tr w:rsidR="00AA318F" w:rsidRPr="00AA318F" w14:paraId="7F438C23"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B71CA28"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287</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7652A5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F15FBD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96BFFD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 xml:space="preserve">Requête en autorisation de vente en cas de personne protégée </w:t>
            </w:r>
            <w:r w:rsidRPr="00AA318F">
              <w:rPr>
                <w:rFonts w:ascii="Times New Roman" w:eastAsia="Times New Roman" w:hAnsi="Times New Roman" w:cs="Times New Roman"/>
                <w:kern w:val="0"/>
                <w:lang w:eastAsia="fr-FR"/>
                <w14:ligatures w14:val="none"/>
              </w:rPr>
              <w:lastRenderedPageBreak/>
              <w:t>étrangère en application de l'article 262 de la loi du 1er juin 1924 mettant en vigueur la législation civile française dans les départements du Bas-Rhin, du Haut-Rhin et de la Moselle</w:t>
            </w:r>
          </w:p>
        </w:tc>
      </w:tr>
      <w:tr w:rsidR="00AA318F" w:rsidRPr="00AA318F" w14:paraId="5B526CD2"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D640629"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288</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14D3F0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et formalités relatifs à l'exécution forcée immobilière ou aux ventes réalisées dans le cadre d'une procédure collective</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B775A6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et formalités pris en application de l'article 141 de la loi du 1er juin 1924 mettant en vigueur la législation civile française dans les départements du Bas-Rhin, du Haut-Rhin et de la Moselle</w:t>
            </w:r>
          </w:p>
        </w:tc>
        <w:tc>
          <w:tcPr>
            <w:tcW w:w="0" w:type="auto"/>
            <w:tcBorders>
              <w:top w:val="outset" w:sz="6" w:space="0" w:color="auto"/>
              <w:left w:val="outset" w:sz="6" w:space="0" w:color="auto"/>
              <w:bottom w:val="outset" w:sz="6" w:space="0" w:color="auto"/>
              <w:right w:val="outset" w:sz="6" w:space="0" w:color="auto"/>
            </w:tcBorders>
            <w:vAlign w:val="center"/>
            <w:hideMark/>
          </w:tcPr>
          <w:p w14:paraId="5CD465CE"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Demande introductive</w:t>
            </w:r>
          </w:p>
        </w:tc>
      </w:tr>
      <w:tr w:rsidR="00AA318F" w:rsidRPr="00AA318F" w14:paraId="0F9FD03D"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4259E1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289</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22E9E1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1749C7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1A4856F"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Désignation du fondé de pouvoir à l'étranger</w:t>
            </w:r>
          </w:p>
        </w:tc>
      </w:tr>
      <w:tr w:rsidR="00AA318F" w:rsidRPr="00AA318F" w14:paraId="659DB033"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10470A2"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290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2619A5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156BE5B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et formalités pris en application de l'article 145 de la loi du 1er juin 1924 mettant en vigueur la législation civile française dans les départements du Bas-Rhin, du Haut-Rhin et de la Moselle</w:t>
            </w:r>
          </w:p>
        </w:tc>
        <w:tc>
          <w:tcPr>
            <w:tcW w:w="0" w:type="auto"/>
            <w:tcBorders>
              <w:top w:val="outset" w:sz="6" w:space="0" w:color="auto"/>
              <w:left w:val="outset" w:sz="6" w:space="0" w:color="auto"/>
              <w:bottom w:val="outset" w:sz="6" w:space="0" w:color="auto"/>
              <w:right w:val="outset" w:sz="6" w:space="0" w:color="auto"/>
            </w:tcBorders>
            <w:vAlign w:val="center"/>
            <w:hideMark/>
          </w:tcPr>
          <w:p w14:paraId="67593D9D"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Requête en désignation du curateur</w:t>
            </w:r>
          </w:p>
        </w:tc>
      </w:tr>
      <w:tr w:rsidR="00AA318F" w:rsidRPr="00AA318F" w14:paraId="519EA91A"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D7D75EF"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291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12230C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7B561B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47257CA"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Requête au tribunal des tutelles en nomination d'administrateur des biens de non-présent (article 113 du code civil)</w:t>
            </w:r>
          </w:p>
        </w:tc>
      </w:tr>
      <w:tr w:rsidR="00AA318F" w:rsidRPr="00AA318F" w14:paraId="28E1578E"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ECA1BEE"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292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A9E549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71F607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et formalités pris en application des articles 147 et 148 de la loi du 1er juin 1924 mettant en vigueur la législation civile française dans les départements du Bas-Rhin, du Haut-Rhin et de la Moselle</w:t>
            </w:r>
          </w:p>
        </w:tc>
        <w:tc>
          <w:tcPr>
            <w:tcW w:w="0" w:type="auto"/>
            <w:tcBorders>
              <w:top w:val="outset" w:sz="6" w:space="0" w:color="auto"/>
              <w:left w:val="outset" w:sz="6" w:space="0" w:color="auto"/>
              <w:bottom w:val="outset" w:sz="6" w:space="0" w:color="auto"/>
              <w:right w:val="outset" w:sz="6" w:space="0" w:color="auto"/>
            </w:tcBorders>
            <w:vAlign w:val="center"/>
            <w:hideMark/>
          </w:tcPr>
          <w:p w14:paraId="39C3D579"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Convocation</w:t>
            </w:r>
          </w:p>
        </w:tc>
      </w:tr>
      <w:tr w:rsidR="00AA318F" w:rsidRPr="00AA318F" w14:paraId="48D6626A"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7E898D5"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293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13C10B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8597D6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C2C4169"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Procès-verbal des débats</w:t>
            </w:r>
          </w:p>
        </w:tc>
      </w:tr>
      <w:tr w:rsidR="00AA318F" w:rsidRPr="00AA318F" w14:paraId="413DA814"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38A4D5B"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294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BC6758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7976AE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6EBDB02"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Mise à jour au livre foncier</w:t>
            </w:r>
          </w:p>
        </w:tc>
      </w:tr>
      <w:tr w:rsidR="00AA318F" w:rsidRPr="00AA318F" w14:paraId="54C0E6F9"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565E4A0"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295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100B46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315AB0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14E528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r>
            <w:proofErr w:type="spellStart"/>
            <w:r w:rsidRPr="00AA318F">
              <w:rPr>
                <w:rFonts w:ascii="Times New Roman" w:eastAsia="Times New Roman" w:hAnsi="Times New Roman" w:cs="Times New Roman"/>
                <w:kern w:val="0"/>
                <w:lang w:eastAsia="fr-FR"/>
                <w14:ligatures w14:val="none"/>
              </w:rPr>
              <w:t>Etablissement</w:t>
            </w:r>
            <w:proofErr w:type="spellEnd"/>
            <w:r w:rsidRPr="00AA318F">
              <w:rPr>
                <w:rFonts w:ascii="Times New Roman" w:eastAsia="Times New Roman" w:hAnsi="Times New Roman" w:cs="Times New Roman"/>
                <w:kern w:val="0"/>
                <w:lang w:eastAsia="fr-FR"/>
                <w14:ligatures w14:val="none"/>
              </w:rPr>
              <w:t xml:space="preserve"> du cahier des charges prévu à l'article 148 de la loi du 1er juin 1924 mettant en vigueur la législation civile française dans les départements du Bas-Rhin, du Haut-Rhin et de la Moselle</w:t>
            </w:r>
          </w:p>
        </w:tc>
      </w:tr>
      <w:tr w:rsidR="00AA318F" w:rsidRPr="00AA318F" w14:paraId="62588C83"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769C7CF"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296</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023128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C89FBE9"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Désignation d'un fondé de pouvoir</w:t>
            </w:r>
          </w:p>
        </w:tc>
        <w:tc>
          <w:tcPr>
            <w:tcW w:w="0" w:type="auto"/>
            <w:tcBorders>
              <w:top w:val="outset" w:sz="6" w:space="0" w:color="auto"/>
              <w:left w:val="outset" w:sz="6" w:space="0" w:color="auto"/>
              <w:bottom w:val="outset" w:sz="6" w:space="0" w:color="auto"/>
              <w:right w:val="outset" w:sz="6" w:space="0" w:color="auto"/>
            </w:tcBorders>
            <w:vAlign w:val="center"/>
            <w:hideMark/>
          </w:tcPr>
          <w:p w14:paraId="34920F0F"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Désignation d'un fondé de pouvoir (Article 21 annexe du code de procédure civile)</w:t>
            </w:r>
          </w:p>
        </w:tc>
      </w:tr>
      <w:tr w:rsidR="00AA318F" w:rsidRPr="00AA318F" w14:paraId="6DDAF63B"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A13642A"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297</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4F692A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1264B9A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 xml:space="preserve">Dépôt de procuration entre les mains du notaire (Article </w:t>
            </w:r>
            <w:r w:rsidRPr="00AA318F">
              <w:rPr>
                <w:rFonts w:ascii="Times New Roman" w:eastAsia="Times New Roman" w:hAnsi="Times New Roman" w:cs="Times New Roman"/>
                <w:kern w:val="0"/>
                <w:lang w:eastAsia="fr-FR"/>
                <w14:ligatures w14:val="none"/>
              </w:rPr>
              <w:lastRenderedPageBreak/>
              <w:t>22 annexe du code de procédure civile)</w:t>
            </w:r>
          </w:p>
        </w:tc>
        <w:tc>
          <w:tcPr>
            <w:tcW w:w="0" w:type="auto"/>
            <w:tcBorders>
              <w:top w:val="outset" w:sz="6" w:space="0" w:color="auto"/>
              <w:left w:val="outset" w:sz="6" w:space="0" w:color="auto"/>
              <w:bottom w:val="outset" w:sz="6" w:space="0" w:color="auto"/>
              <w:right w:val="outset" w:sz="6" w:space="0" w:color="auto"/>
            </w:tcBorders>
            <w:vAlign w:val="center"/>
            <w:hideMark/>
          </w:tcPr>
          <w:p w14:paraId="3D332338"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Dépôt avec reconnaissance d'écriture et de signature</w:t>
            </w:r>
          </w:p>
        </w:tc>
      </w:tr>
      <w:tr w:rsidR="00AA318F" w:rsidRPr="00AA318F" w14:paraId="67A91E35"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4251BF1"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298</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EAD8C3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2EA205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AE82A3C"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Dépôt sans reconnaissance d'écriture et de signature</w:t>
            </w:r>
          </w:p>
        </w:tc>
      </w:tr>
      <w:tr w:rsidR="00AA318F" w:rsidRPr="00AA318F" w14:paraId="0D6773DB"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DF8C313"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299</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B60985B"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3C1967A"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Légalisation de signature</w:t>
            </w:r>
          </w:p>
        </w:tc>
        <w:tc>
          <w:tcPr>
            <w:tcW w:w="0" w:type="auto"/>
            <w:tcBorders>
              <w:top w:val="outset" w:sz="6" w:space="0" w:color="auto"/>
              <w:left w:val="outset" w:sz="6" w:space="0" w:color="auto"/>
              <w:bottom w:val="outset" w:sz="6" w:space="0" w:color="auto"/>
              <w:right w:val="outset" w:sz="6" w:space="0" w:color="auto"/>
            </w:tcBorders>
            <w:vAlign w:val="center"/>
            <w:hideMark/>
          </w:tcPr>
          <w:p w14:paraId="24B6A1BC"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Légalisation de signature (article 22 annexe</w:t>
            </w:r>
            <w:r w:rsidRPr="00AA318F">
              <w:rPr>
                <w:rFonts w:ascii="Times New Roman" w:eastAsia="Times New Roman" w:hAnsi="Times New Roman" w:cs="Times New Roman"/>
                <w:kern w:val="0"/>
                <w:lang w:eastAsia="fr-FR"/>
                <w14:ligatures w14:val="none"/>
              </w:rPr>
              <w:br/>
            </w:r>
            <w:r w:rsidRPr="00AA318F">
              <w:rPr>
                <w:rFonts w:ascii="Times New Roman" w:eastAsia="Times New Roman" w:hAnsi="Times New Roman" w:cs="Times New Roman"/>
                <w:kern w:val="0"/>
                <w:lang w:eastAsia="fr-FR"/>
                <w14:ligatures w14:val="none"/>
              </w:rPr>
              <w:br/>
              <w:t>du code de procédure civile)</w:t>
            </w:r>
          </w:p>
        </w:tc>
      </w:tr>
      <w:tr w:rsidR="00AA318F" w:rsidRPr="00AA318F" w14:paraId="1DCABF7F"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4D441C5"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300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DEBF8A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0AF39EC"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Visite des lieux et procès-verbal</w:t>
            </w:r>
          </w:p>
        </w:tc>
        <w:tc>
          <w:tcPr>
            <w:tcW w:w="0" w:type="auto"/>
            <w:tcBorders>
              <w:top w:val="outset" w:sz="6" w:space="0" w:color="auto"/>
              <w:left w:val="outset" w:sz="6" w:space="0" w:color="auto"/>
              <w:bottom w:val="outset" w:sz="6" w:space="0" w:color="auto"/>
              <w:right w:val="outset" w:sz="6" w:space="0" w:color="auto"/>
            </w:tcBorders>
            <w:vAlign w:val="center"/>
            <w:hideMark/>
          </w:tcPr>
          <w:p w14:paraId="2D4DD400"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Visite des lieux et procès-verbal</w:t>
            </w:r>
          </w:p>
        </w:tc>
      </w:tr>
      <w:tr w:rsidR="00AA318F" w:rsidRPr="00AA318F" w14:paraId="426F5FF0"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6212728"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301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0E7EFF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1CEDA6A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Publications en application de l'article 150 de la loi du 1er juin 1924 mettant en vigueur la législation civile française dans les départements du Bas-Rhin, du Haut-Rhin et de la Moselle</w:t>
            </w:r>
          </w:p>
        </w:tc>
        <w:tc>
          <w:tcPr>
            <w:tcW w:w="0" w:type="auto"/>
            <w:tcBorders>
              <w:top w:val="outset" w:sz="6" w:space="0" w:color="auto"/>
              <w:left w:val="outset" w:sz="6" w:space="0" w:color="auto"/>
              <w:bottom w:val="outset" w:sz="6" w:space="0" w:color="auto"/>
              <w:right w:val="outset" w:sz="6" w:space="0" w:color="auto"/>
            </w:tcBorders>
            <w:vAlign w:val="center"/>
            <w:hideMark/>
          </w:tcPr>
          <w:p w14:paraId="642033C8"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Affichage, par texte et par destinataire</w:t>
            </w:r>
          </w:p>
        </w:tc>
      </w:tr>
      <w:tr w:rsidR="00AA318F" w:rsidRPr="00AA318F" w14:paraId="09D79926"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5C063B0"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302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0BD273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395248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BA6D21E"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Envoi d'exemplaires, par destinataire</w:t>
            </w:r>
          </w:p>
        </w:tc>
      </w:tr>
      <w:tr w:rsidR="00AA318F" w:rsidRPr="00AA318F" w14:paraId="3BD4F5F4"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F1B0EE3"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303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C16EA4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625F75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et formalités pris en application des articles 153 à 157 et 164 de la loi du 1er juin 1924 mettant en vigueur la législation civile française dans les départements du Bas-Rhin, du Haut-Rhin et de la Moselle</w:t>
            </w:r>
          </w:p>
        </w:tc>
        <w:tc>
          <w:tcPr>
            <w:tcW w:w="0" w:type="auto"/>
            <w:tcBorders>
              <w:top w:val="outset" w:sz="6" w:space="0" w:color="auto"/>
              <w:left w:val="outset" w:sz="6" w:space="0" w:color="auto"/>
              <w:bottom w:val="outset" w:sz="6" w:space="0" w:color="auto"/>
              <w:right w:val="outset" w:sz="6" w:space="0" w:color="auto"/>
            </w:tcBorders>
            <w:vAlign w:val="center"/>
            <w:hideMark/>
          </w:tcPr>
          <w:p w14:paraId="098E86C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Procès-verbal d'adjudication, le cahier des charges étant automatiquement rédigé par le notaire, prévu aux articles 153 et 157 de la loi du 1er juin 1924 mettant en vigueur la législation civile française dans les départements du Bas-Rhin, du Haut-Rhin et de la Moselle</w:t>
            </w:r>
          </w:p>
        </w:tc>
      </w:tr>
      <w:tr w:rsidR="00AA318F" w:rsidRPr="00AA318F" w14:paraId="3719F092"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3EC68EE"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304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F8263C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839AF2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801C61C"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Abandon de procédure prévu aux articles 153 et 157 de la loi du 1er juin 1924 mettant en vigueur la législation civile française dans les départements du Bas-Rhin, du Haut-Rhin et de la Moselle</w:t>
            </w:r>
          </w:p>
        </w:tc>
      </w:tr>
      <w:tr w:rsidR="00AA318F" w:rsidRPr="00AA318F" w14:paraId="70FE1975"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92EE70E"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305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762F20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9EAFC2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6D97F8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Déclaration de command prévu par l'article 155 de la loi du 1er juin 1924 mettant en vigueur la législation civile française dans les départements du Bas-Rhin, du Haut-Rhin et de la Moselle</w:t>
            </w:r>
          </w:p>
        </w:tc>
      </w:tr>
      <w:tr w:rsidR="00AA318F" w:rsidRPr="00AA318F" w14:paraId="35334CF5"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F239F4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306</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4A257B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30BB0B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2864C8B"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Notification de séquestre judiciaire de l'immeuble prévue</w:t>
            </w:r>
            <w:r w:rsidRPr="00AA318F">
              <w:rPr>
                <w:rFonts w:ascii="Times New Roman" w:eastAsia="Times New Roman" w:hAnsi="Times New Roman" w:cs="Times New Roman"/>
                <w:kern w:val="0"/>
                <w:lang w:eastAsia="fr-FR"/>
                <w14:ligatures w14:val="none"/>
              </w:rPr>
              <w:br/>
            </w:r>
            <w:r w:rsidRPr="00AA318F">
              <w:rPr>
                <w:rFonts w:ascii="Times New Roman" w:eastAsia="Times New Roman" w:hAnsi="Times New Roman" w:cs="Times New Roman"/>
                <w:kern w:val="0"/>
                <w:lang w:eastAsia="fr-FR"/>
                <w14:ligatures w14:val="none"/>
              </w:rPr>
              <w:lastRenderedPageBreak/>
              <w:br/>
              <w:t>par l'article 164 de la loi du 1er juin 1924, par notification</w:t>
            </w:r>
          </w:p>
        </w:tc>
      </w:tr>
      <w:tr w:rsidR="00AA318F" w:rsidRPr="00AA318F" w14:paraId="0ADE145A"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C1C3264"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307</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0C5E29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3291D66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et formalités pris en application de l'article 195 de la loi du 1er juin 1924 mettant en vigueur la législation civile française dans les départements du Bas-Rhin, du Haut-Rhin et de la Moselle</w:t>
            </w:r>
          </w:p>
        </w:tc>
        <w:tc>
          <w:tcPr>
            <w:tcW w:w="0" w:type="auto"/>
            <w:tcBorders>
              <w:top w:val="outset" w:sz="6" w:space="0" w:color="auto"/>
              <w:left w:val="outset" w:sz="6" w:space="0" w:color="auto"/>
              <w:bottom w:val="outset" w:sz="6" w:space="0" w:color="auto"/>
              <w:right w:val="outset" w:sz="6" w:space="0" w:color="auto"/>
            </w:tcBorders>
            <w:vAlign w:val="center"/>
            <w:hideMark/>
          </w:tcPr>
          <w:p w14:paraId="1FDA0AD3"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Distribution amiable</w:t>
            </w:r>
          </w:p>
        </w:tc>
      </w:tr>
      <w:tr w:rsidR="00AA318F" w:rsidRPr="00AA318F" w14:paraId="57519553"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4BF700E"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308</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F3A74C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09E7F6F"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B8BA54F"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Retrait de procédure</w:t>
            </w:r>
          </w:p>
        </w:tc>
      </w:tr>
      <w:tr w:rsidR="00AA318F" w:rsidRPr="00AA318F" w14:paraId="3FCC13CB"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FDA71E2"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309</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A4FD80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420226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et formalités relatifs à l'ouverture de la procédure de distribution en application des articles 196 et 197 de la loi du 1er juin 1924 mettant en vigueur la législation civile française dans les départements du Bas-Rhin, du Haut-Rhin et de la Moselle</w:t>
            </w:r>
          </w:p>
        </w:tc>
        <w:tc>
          <w:tcPr>
            <w:tcW w:w="0" w:type="auto"/>
            <w:tcBorders>
              <w:top w:val="outset" w:sz="6" w:space="0" w:color="auto"/>
              <w:left w:val="outset" w:sz="6" w:space="0" w:color="auto"/>
              <w:bottom w:val="outset" w:sz="6" w:space="0" w:color="auto"/>
              <w:right w:val="outset" w:sz="6" w:space="0" w:color="auto"/>
            </w:tcBorders>
            <w:vAlign w:val="center"/>
            <w:hideMark/>
          </w:tcPr>
          <w:p w14:paraId="6FD454F4"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Procès-verbal d'ouverture</w:t>
            </w:r>
          </w:p>
        </w:tc>
      </w:tr>
      <w:tr w:rsidR="00AA318F" w:rsidRPr="00AA318F" w14:paraId="60730FA7"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320360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310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5C577D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3946AE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FD4C414"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Sommation de produire</w:t>
            </w:r>
          </w:p>
        </w:tc>
      </w:tr>
      <w:tr w:rsidR="00AA318F" w:rsidRPr="00AA318F" w14:paraId="06738D91"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92C5216"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311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455D65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C0D3C0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2C47970"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Procès-verbal de production</w:t>
            </w:r>
          </w:p>
        </w:tc>
      </w:tr>
      <w:tr w:rsidR="00AA318F" w:rsidRPr="00AA318F" w14:paraId="61479E6D"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A0A98EB"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312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3992D6A"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466FFE4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et formalités relatifs à la collocation prévue par l'article 200 de la loi du 1er juin 1924 mettant en vigueur la législation civile française dans les départements du Bas-Rhin, du Haut-Rhin et de la Moselle</w:t>
            </w:r>
          </w:p>
        </w:tc>
        <w:tc>
          <w:tcPr>
            <w:tcW w:w="0" w:type="auto"/>
            <w:tcBorders>
              <w:top w:val="outset" w:sz="6" w:space="0" w:color="auto"/>
              <w:left w:val="outset" w:sz="6" w:space="0" w:color="auto"/>
              <w:bottom w:val="outset" w:sz="6" w:space="0" w:color="auto"/>
              <w:right w:val="outset" w:sz="6" w:space="0" w:color="auto"/>
            </w:tcBorders>
            <w:vAlign w:val="center"/>
            <w:hideMark/>
          </w:tcPr>
          <w:p w14:paraId="517A70D6"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r>
            <w:proofErr w:type="spellStart"/>
            <w:r w:rsidRPr="00AA318F">
              <w:rPr>
                <w:rFonts w:ascii="Times New Roman" w:eastAsia="Times New Roman" w:hAnsi="Times New Roman" w:cs="Times New Roman"/>
                <w:kern w:val="0"/>
                <w:lang w:eastAsia="fr-FR"/>
                <w14:ligatures w14:val="none"/>
              </w:rPr>
              <w:t>Etat</w:t>
            </w:r>
            <w:proofErr w:type="spellEnd"/>
            <w:r w:rsidRPr="00AA318F">
              <w:rPr>
                <w:rFonts w:ascii="Times New Roman" w:eastAsia="Times New Roman" w:hAnsi="Times New Roman" w:cs="Times New Roman"/>
                <w:kern w:val="0"/>
                <w:lang w:eastAsia="fr-FR"/>
                <w14:ligatures w14:val="none"/>
              </w:rPr>
              <w:t xml:space="preserve"> de collocation</w:t>
            </w:r>
          </w:p>
        </w:tc>
      </w:tr>
      <w:tr w:rsidR="00AA318F" w:rsidRPr="00AA318F" w14:paraId="56621822"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395AFE4"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313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0896DB4"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342953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C633E84"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Clôture de collocation</w:t>
            </w:r>
          </w:p>
        </w:tc>
      </w:tr>
      <w:tr w:rsidR="00AA318F" w:rsidRPr="00AA318F" w14:paraId="66F1407D"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C44A373"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314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03F371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432203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et formalités prévus par l'article 201 de la loi du 1er juin 1924 mettant en vigueur la législation civile française dans les départements du Bas-Rhin, du Haut-Rhin et de la Moselle</w:t>
            </w:r>
          </w:p>
        </w:tc>
        <w:tc>
          <w:tcPr>
            <w:tcW w:w="0" w:type="auto"/>
            <w:tcBorders>
              <w:top w:val="outset" w:sz="6" w:space="0" w:color="auto"/>
              <w:left w:val="outset" w:sz="6" w:space="0" w:color="auto"/>
              <w:bottom w:val="outset" w:sz="6" w:space="0" w:color="auto"/>
              <w:right w:val="outset" w:sz="6" w:space="0" w:color="auto"/>
            </w:tcBorders>
            <w:vAlign w:val="center"/>
            <w:hideMark/>
          </w:tcPr>
          <w:p w14:paraId="2209A44F"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Fixation du jour</w:t>
            </w:r>
          </w:p>
        </w:tc>
      </w:tr>
      <w:tr w:rsidR="00AA318F" w:rsidRPr="00AA318F" w14:paraId="3347A3D1"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043FACA"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315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AF8E92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A14775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E335B70"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Sommation de comparaître et avis</w:t>
            </w:r>
          </w:p>
        </w:tc>
      </w:tr>
      <w:tr w:rsidR="00AA318F" w:rsidRPr="00AA318F" w14:paraId="2CC29F1C"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E645161"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316</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992E8E1"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3FCD622"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Mandat de représentation en exécution forcée, administration forcée ou distribution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35AF9A63"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Mandat de représentation en exécution forcée, administration forcée ou distribution</w:t>
            </w:r>
          </w:p>
        </w:tc>
      </w:tr>
      <w:tr w:rsidR="00AA318F" w:rsidRPr="00AA318F" w14:paraId="5601A015"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15EB22A"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317</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8E5C98D"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2720D53"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 xml:space="preserve">Notification aux créanciers </w:t>
            </w:r>
            <w:r w:rsidRPr="00AA318F">
              <w:rPr>
                <w:rFonts w:ascii="Times New Roman" w:eastAsia="Times New Roman" w:hAnsi="Times New Roman" w:cs="Times New Roman"/>
                <w:kern w:val="0"/>
                <w:lang w:eastAsia="fr-FR"/>
                <w14:ligatures w14:val="none"/>
              </w:rPr>
              <w:lastRenderedPageBreak/>
              <w:t>de l'ordonnance de vente sur demande du tribunal ou du liquidateur</w:t>
            </w:r>
          </w:p>
        </w:tc>
        <w:tc>
          <w:tcPr>
            <w:tcW w:w="0" w:type="auto"/>
            <w:tcBorders>
              <w:top w:val="outset" w:sz="6" w:space="0" w:color="auto"/>
              <w:left w:val="outset" w:sz="6" w:space="0" w:color="auto"/>
              <w:bottom w:val="outset" w:sz="6" w:space="0" w:color="auto"/>
              <w:right w:val="outset" w:sz="6" w:space="0" w:color="auto"/>
            </w:tcBorders>
            <w:vAlign w:val="center"/>
            <w:hideMark/>
          </w:tcPr>
          <w:p w14:paraId="7C76009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 xml:space="preserve">Notification aux créanciers de </w:t>
            </w:r>
            <w:r w:rsidRPr="00AA318F">
              <w:rPr>
                <w:rFonts w:ascii="Times New Roman" w:eastAsia="Times New Roman" w:hAnsi="Times New Roman" w:cs="Times New Roman"/>
                <w:kern w:val="0"/>
                <w:lang w:eastAsia="fr-FR"/>
                <w14:ligatures w14:val="none"/>
              </w:rPr>
              <w:lastRenderedPageBreak/>
              <w:t>l'ordonnance de vente sur demande du tribunal ou du liquidateur</w:t>
            </w:r>
          </w:p>
        </w:tc>
      </w:tr>
      <w:tr w:rsidR="00AA318F" w:rsidRPr="00AA318F" w14:paraId="566A3CCA"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7672FF4"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318</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CA773D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F12DA09"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et formalités relatifs à la procédure de purge</w:t>
            </w:r>
          </w:p>
        </w:tc>
        <w:tc>
          <w:tcPr>
            <w:tcW w:w="0" w:type="auto"/>
            <w:tcBorders>
              <w:top w:val="outset" w:sz="6" w:space="0" w:color="auto"/>
              <w:left w:val="outset" w:sz="6" w:space="0" w:color="auto"/>
              <w:bottom w:val="outset" w:sz="6" w:space="0" w:color="auto"/>
              <w:right w:val="outset" w:sz="6" w:space="0" w:color="auto"/>
            </w:tcBorders>
            <w:vAlign w:val="center"/>
            <w:hideMark/>
          </w:tcPr>
          <w:p w14:paraId="414385A1"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Offre de purge</w:t>
            </w:r>
          </w:p>
        </w:tc>
      </w:tr>
      <w:tr w:rsidR="00AA318F" w:rsidRPr="00AA318F" w14:paraId="16B46DAA"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4AB004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319</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F367709"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7818CE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0764D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Procédure de revente sur surenchère</w:t>
            </w:r>
          </w:p>
        </w:tc>
      </w:tr>
      <w:tr w:rsidR="00AA318F" w:rsidRPr="00AA318F" w14:paraId="3ADD04DF"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2DFD944"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320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09EDCA0"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9828E36"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0968E46"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Envoi des offres de purge aux huissiers</w:t>
            </w:r>
          </w:p>
        </w:tc>
      </w:tr>
      <w:tr w:rsidR="00AA318F" w:rsidRPr="00AA318F" w14:paraId="7D31C843"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C10B900"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321</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14:paraId="3896149C"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Actes et formalités relatifs aux associations et fondations</w:t>
            </w:r>
          </w:p>
        </w:tc>
        <w:tc>
          <w:tcPr>
            <w:tcW w:w="0" w:type="auto"/>
            <w:tcBorders>
              <w:top w:val="outset" w:sz="6" w:space="0" w:color="auto"/>
              <w:left w:val="outset" w:sz="6" w:space="0" w:color="auto"/>
              <w:bottom w:val="outset" w:sz="6" w:space="0" w:color="auto"/>
              <w:right w:val="outset" w:sz="6" w:space="0" w:color="auto"/>
            </w:tcBorders>
            <w:vAlign w:val="center"/>
            <w:hideMark/>
          </w:tcPr>
          <w:p w14:paraId="70A175D1"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Rédaction des statuts, en cas d'apport de biens soumis à publicité foncière</w:t>
            </w:r>
          </w:p>
        </w:tc>
      </w:tr>
      <w:tr w:rsidR="00AA318F" w:rsidRPr="00AA318F" w14:paraId="225BE14E"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9DC9D8F"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322</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1F95747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3A16992"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Requête en inscription de l'association (article 28 annexe du code de procédure civile)</w:t>
            </w:r>
          </w:p>
        </w:tc>
      </w:tr>
      <w:tr w:rsidR="00AA318F" w:rsidRPr="00AA318F" w14:paraId="26F99867"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9DF29F4"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323</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41594D7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9FD56DA"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Partage ou dévolution après dissolution</w:t>
            </w:r>
          </w:p>
        </w:tc>
      </w:tr>
      <w:tr w:rsidR="00AA318F" w:rsidRPr="00AA318F" w14:paraId="71D67729"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0586B8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324</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14:paraId="6B21F827"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Autres actes et formalités</w:t>
            </w:r>
          </w:p>
        </w:tc>
        <w:tc>
          <w:tcPr>
            <w:tcW w:w="0" w:type="auto"/>
            <w:tcBorders>
              <w:top w:val="outset" w:sz="6" w:space="0" w:color="auto"/>
              <w:left w:val="outset" w:sz="6" w:space="0" w:color="auto"/>
              <w:bottom w:val="outset" w:sz="6" w:space="0" w:color="auto"/>
              <w:right w:val="outset" w:sz="6" w:space="0" w:color="auto"/>
            </w:tcBorders>
            <w:vAlign w:val="center"/>
            <w:hideMark/>
          </w:tcPr>
          <w:p w14:paraId="1139CF6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Pourvoi en matière de livre foncier, de certificat d'héritier, de certificat d'exécuteur testamentaire, de certificat de non-</w:t>
            </w:r>
            <w:proofErr w:type="spellStart"/>
            <w:r w:rsidRPr="00AA318F">
              <w:rPr>
                <w:rFonts w:ascii="Times New Roman" w:eastAsia="Times New Roman" w:hAnsi="Times New Roman" w:cs="Times New Roman"/>
                <w:kern w:val="0"/>
                <w:lang w:eastAsia="fr-FR"/>
                <w14:ligatures w14:val="none"/>
              </w:rPr>
              <w:t>dommageabilité</w:t>
            </w:r>
            <w:proofErr w:type="spellEnd"/>
            <w:r w:rsidRPr="00AA318F">
              <w:rPr>
                <w:rFonts w:ascii="Times New Roman" w:eastAsia="Times New Roman" w:hAnsi="Times New Roman" w:cs="Times New Roman"/>
                <w:kern w:val="0"/>
                <w:lang w:eastAsia="fr-FR"/>
                <w14:ligatures w14:val="none"/>
              </w:rPr>
              <w:t>, d'associations, d'exécution forcée, d'administration forcée, de partage judiciaire, et de procédure de taxe</w:t>
            </w:r>
          </w:p>
        </w:tc>
      </w:tr>
      <w:tr w:rsidR="00AA318F" w:rsidRPr="00AA318F" w14:paraId="4F81ED45"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BA64A71"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325</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4582B647"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297AAD8"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r>
            <w:proofErr w:type="spellStart"/>
            <w:r w:rsidRPr="00AA318F">
              <w:rPr>
                <w:rFonts w:ascii="Times New Roman" w:eastAsia="Times New Roman" w:hAnsi="Times New Roman" w:cs="Times New Roman"/>
                <w:kern w:val="0"/>
                <w:lang w:eastAsia="fr-FR"/>
                <w14:ligatures w14:val="none"/>
              </w:rPr>
              <w:t>Etablissement</w:t>
            </w:r>
            <w:proofErr w:type="spellEnd"/>
            <w:r w:rsidRPr="00AA318F">
              <w:rPr>
                <w:rFonts w:ascii="Times New Roman" w:eastAsia="Times New Roman" w:hAnsi="Times New Roman" w:cs="Times New Roman"/>
                <w:kern w:val="0"/>
                <w:lang w:eastAsia="fr-FR"/>
                <w14:ligatures w14:val="none"/>
              </w:rPr>
              <w:t xml:space="preserve"> d'une procuration en matière de partage judiciaire, d'exécution forcée, de soumission à l'exécution forcée dans un acte, et d'administration forcée</w:t>
            </w:r>
          </w:p>
        </w:tc>
      </w:tr>
      <w:tr w:rsidR="00AA318F" w:rsidRPr="00AA318F" w14:paraId="2D350FFD"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67850E0"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326</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10C36EEE"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48353DD"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Légalisation authentique prévue par l'article 56 du décret n° 2009-1193 du 7 octobre 2009 susvisé</w:t>
            </w:r>
          </w:p>
        </w:tc>
      </w:tr>
      <w:tr w:rsidR="00AA318F" w:rsidRPr="00AA318F" w14:paraId="214EA74A"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7B33A6B"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lastRenderedPageBreak/>
              <w:br/>
              <w:t>327</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61D50F15" w14:textId="77777777" w:rsidR="00AA318F" w:rsidRPr="00AA318F" w:rsidRDefault="00AA318F" w:rsidP="00AA318F">
            <w:pPr>
              <w:spacing w:after="0" w:line="240" w:lineRule="auto"/>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5B08E44" w14:textId="77777777" w:rsidR="00AA318F" w:rsidRPr="00AA318F" w:rsidRDefault="00AA318F" w:rsidP="00AA318F">
            <w:pPr>
              <w:spacing w:after="0" w:line="240" w:lineRule="auto"/>
              <w:jc w:val="center"/>
              <w:rPr>
                <w:rFonts w:ascii="Times New Roman" w:eastAsia="Times New Roman" w:hAnsi="Times New Roman" w:cs="Times New Roman"/>
                <w:kern w:val="0"/>
                <w:lang w:eastAsia="fr-FR"/>
                <w14:ligatures w14:val="none"/>
              </w:rPr>
            </w:pPr>
            <w:r w:rsidRPr="00AA318F">
              <w:rPr>
                <w:rFonts w:ascii="Times New Roman" w:eastAsia="Times New Roman" w:hAnsi="Times New Roman" w:cs="Times New Roman"/>
                <w:kern w:val="0"/>
                <w:lang w:eastAsia="fr-FR"/>
                <w14:ligatures w14:val="none"/>
              </w:rPr>
              <w:br/>
              <w:t>Légalisation dans le cadre d'une requête séparée au livre foncier</w:t>
            </w:r>
          </w:p>
        </w:tc>
      </w:tr>
    </w:tbl>
    <w:p w14:paraId="7A8B7602" w14:textId="77777777" w:rsidR="00AA318F" w:rsidRPr="00AA318F" w:rsidRDefault="00AA318F" w:rsidP="00AA318F">
      <w:pPr>
        <w:spacing w:before="100" w:beforeAutospacing="1" w:after="100" w:afterAutospacing="1" w:line="240" w:lineRule="auto"/>
        <w:ind w:left="450"/>
        <w:rPr>
          <w:rFonts w:ascii="Times New Roman" w:eastAsia="Times New Roman" w:hAnsi="Times New Roman" w:cs="Times New Roman"/>
          <w:i/>
          <w:iCs/>
          <w:color w:val="000000"/>
          <w:kern w:val="0"/>
          <w:sz w:val="18"/>
          <w:szCs w:val="18"/>
          <w:lang w:eastAsia="fr-FR"/>
          <w14:ligatures w14:val="none"/>
        </w:rPr>
      </w:pPr>
      <w:r w:rsidRPr="00AA318F">
        <w:rPr>
          <w:rFonts w:ascii="Times New Roman" w:eastAsia="Times New Roman" w:hAnsi="Times New Roman" w:cs="Times New Roman"/>
          <w:i/>
          <w:iCs/>
          <w:color w:val="000000"/>
          <w:kern w:val="0"/>
          <w:sz w:val="18"/>
          <w:szCs w:val="18"/>
          <w:lang w:eastAsia="fr-FR"/>
          <w14:ligatures w14:val="none"/>
        </w:rPr>
        <w:t>NOTA :</w:t>
      </w:r>
      <w:r w:rsidRPr="00AA318F">
        <w:rPr>
          <w:rFonts w:ascii="Times New Roman" w:eastAsia="Times New Roman" w:hAnsi="Times New Roman" w:cs="Times New Roman"/>
          <w:i/>
          <w:iCs/>
          <w:color w:val="000000"/>
          <w:kern w:val="0"/>
          <w:sz w:val="18"/>
          <w:szCs w:val="18"/>
          <w:lang w:eastAsia="fr-FR"/>
          <w14:ligatures w14:val="none"/>
        </w:rPr>
        <w:br/>
        <w:t>Conformément à l’article 18 du décret n° 2023-434 du 3 juin 2023, ces dispositions s'appliquent aux procédures ouvertes à compter du 1er octobre 2021 et qui ne sont pas encore clôturées à la date de publication dudit décret. Les émoluments déjà arrêtés demeurent acquis. Les administrateurs judiciaires et mandataires judiciaires peuvent demander à bénéficier d'un complément de rémunération au titre de l'application des nouveaux tarifs prévus par ces mêmes articles.</w:t>
      </w:r>
    </w:p>
    <w:p w14:paraId="07035915" w14:textId="77777777" w:rsidR="00252B77" w:rsidRPr="00AA318F" w:rsidRDefault="00252B77">
      <w:pPr>
        <w:rPr>
          <w:i/>
          <w:iCs/>
        </w:rPr>
      </w:pPr>
    </w:p>
    <w:sectPr w:rsidR="00252B77" w:rsidRPr="00AA31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A551B0"/>
    <w:multiLevelType w:val="multilevel"/>
    <w:tmpl w:val="C7687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5366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18F"/>
    <w:rsid w:val="00247449"/>
    <w:rsid w:val="00252B77"/>
    <w:rsid w:val="005200FA"/>
    <w:rsid w:val="00AA318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1F81E"/>
  <w15:chartTrackingRefBased/>
  <w15:docId w15:val="{2390EAAF-0AB1-412D-990C-4E6074005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A31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AA31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AA318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AA318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A318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A318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A318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A318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A318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A318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AA318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AA318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AA318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A318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A318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A318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A318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A318F"/>
    <w:rPr>
      <w:rFonts w:eastAsiaTheme="majorEastAsia" w:cstheme="majorBidi"/>
      <w:color w:val="272727" w:themeColor="text1" w:themeTint="D8"/>
    </w:rPr>
  </w:style>
  <w:style w:type="paragraph" w:styleId="Titre">
    <w:name w:val="Title"/>
    <w:basedOn w:val="Normal"/>
    <w:next w:val="Normal"/>
    <w:link w:val="TitreCar"/>
    <w:uiPriority w:val="10"/>
    <w:qFormat/>
    <w:rsid w:val="00AA31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A318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A318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A318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A318F"/>
    <w:pPr>
      <w:spacing w:before="160"/>
      <w:jc w:val="center"/>
    </w:pPr>
    <w:rPr>
      <w:i/>
      <w:iCs/>
      <w:color w:val="404040" w:themeColor="text1" w:themeTint="BF"/>
    </w:rPr>
  </w:style>
  <w:style w:type="character" w:customStyle="1" w:styleId="CitationCar">
    <w:name w:val="Citation Car"/>
    <w:basedOn w:val="Policepardfaut"/>
    <w:link w:val="Citation"/>
    <w:uiPriority w:val="29"/>
    <w:rsid w:val="00AA318F"/>
    <w:rPr>
      <w:i/>
      <w:iCs/>
      <w:color w:val="404040" w:themeColor="text1" w:themeTint="BF"/>
    </w:rPr>
  </w:style>
  <w:style w:type="paragraph" w:styleId="Paragraphedeliste">
    <w:name w:val="List Paragraph"/>
    <w:basedOn w:val="Normal"/>
    <w:uiPriority w:val="34"/>
    <w:qFormat/>
    <w:rsid w:val="00AA318F"/>
    <w:pPr>
      <w:ind w:left="720"/>
      <w:contextualSpacing/>
    </w:pPr>
  </w:style>
  <w:style w:type="character" w:styleId="Accentuationintense">
    <w:name w:val="Intense Emphasis"/>
    <w:basedOn w:val="Policepardfaut"/>
    <w:uiPriority w:val="21"/>
    <w:qFormat/>
    <w:rsid w:val="00AA318F"/>
    <w:rPr>
      <w:i/>
      <w:iCs/>
      <w:color w:val="0F4761" w:themeColor="accent1" w:themeShade="BF"/>
    </w:rPr>
  </w:style>
  <w:style w:type="paragraph" w:styleId="Citationintense">
    <w:name w:val="Intense Quote"/>
    <w:basedOn w:val="Normal"/>
    <w:next w:val="Normal"/>
    <w:link w:val="CitationintenseCar"/>
    <w:uiPriority w:val="30"/>
    <w:qFormat/>
    <w:rsid w:val="00AA31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A318F"/>
    <w:rPr>
      <w:i/>
      <w:iCs/>
      <w:color w:val="0F4761" w:themeColor="accent1" w:themeShade="BF"/>
    </w:rPr>
  </w:style>
  <w:style w:type="character" w:styleId="Rfrenceintense">
    <w:name w:val="Intense Reference"/>
    <w:basedOn w:val="Policepardfaut"/>
    <w:uiPriority w:val="32"/>
    <w:qFormat/>
    <w:rsid w:val="00AA318F"/>
    <w:rPr>
      <w:b/>
      <w:bCs/>
      <w:smallCaps/>
      <w:color w:val="0F4761" w:themeColor="accent1" w:themeShade="BF"/>
      <w:spacing w:val="5"/>
    </w:rPr>
  </w:style>
  <w:style w:type="paragraph" w:customStyle="1" w:styleId="msonormal0">
    <w:name w:val="msonormal"/>
    <w:basedOn w:val="Normal"/>
    <w:rsid w:val="00AA318F"/>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customStyle="1" w:styleId="summary-list-item">
    <w:name w:val="summary-list-item"/>
    <w:basedOn w:val="Normal"/>
    <w:rsid w:val="00AA318F"/>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customStyle="1" w:styleId="print-title-summary">
    <w:name w:val="print-title-summary"/>
    <w:basedOn w:val="Policepardfaut"/>
    <w:rsid w:val="00AA318F"/>
  </w:style>
  <w:style w:type="character" w:customStyle="1" w:styleId="complement-titre-code">
    <w:name w:val="complement-titre-code"/>
    <w:basedOn w:val="Policepardfaut"/>
    <w:rsid w:val="00AA318F"/>
  </w:style>
  <w:style w:type="paragraph" w:styleId="NormalWeb">
    <w:name w:val="Normal (Web)"/>
    <w:basedOn w:val="Normal"/>
    <w:uiPriority w:val="99"/>
    <w:semiHidden/>
    <w:unhideWhenUsed/>
    <w:rsid w:val="00AA318F"/>
    <w:pPr>
      <w:spacing w:before="100" w:beforeAutospacing="1" w:after="100" w:afterAutospacing="1" w:line="240" w:lineRule="auto"/>
    </w:pPr>
    <w:rPr>
      <w:rFonts w:ascii="Times New Roman" w:eastAsia="Times New Roman" w:hAnsi="Times New Roman" w:cs="Times New Roman"/>
      <w:kern w:val="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36</Pages>
  <Words>6309</Words>
  <Characters>34702</Characters>
  <Application>Microsoft Office Word</Application>
  <DocSecurity>0</DocSecurity>
  <Lines>289</Lines>
  <Paragraphs>81</Paragraphs>
  <ScaleCrop>false</ScaleCrop>
  <Company/>
  <LinksUpToDate>false</LinksUpToDate>
  <CharactersWithSpaces>40930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Célia Domanech</dc:creator>
  <cp:keywords/>
  <dc:description/>
  <cp:lastModifiedBy>Célia Domanech</cp:lastModifiedBy>
  <cp:revision>1</cp:revision>
  <dcterms:created xsi:type="dcterms:W3CDTF">2026-09-03T14:27:00Z</dcterms:created>
  <dcterms:modified xsi:type="dcterms:W3CDTF">2026-09-03T14:29:00Z</dcterms:modified>
</cp:coreProperties>
</file>